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982" w:rsidRDefault="00F10982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4" o:title=""/>
          </v:shape>
          <o:OLEObject Type="Embed" ProgID="Paint.Picture" ShapeID="_x0000_i1025" DrawAspect="Content" ObjectID="_1766494967" r:id="rId5"/>
        </w:object>
      </w:r>
    </w:p>
    <w:p w:rsidR="00F10982" w:rsidRDefault="00F10982" w:rsidP="00940869">
      <w:pPr>
        <w:jc w:val="center"/>
        <w:rPr>
          <w:b/>
          <w:sz w:val="28"/>
          <w:szCs w:val="28"/>
        </w:rPr>
      </w:pPr>
    </w:p>
    <w:p w:rsidR="00F10982" w:rsidRDefault="00F10982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F10982" w:rsidRPr="00BC3E07" w:rsidRDefault="00F10982" w:rsidP="00940869">
      <w:pPr>
        <w:jc w:val="center"/>
        <w:rPr>
          <w:b/>
          <w:sz w:val="28"/>
          <w:szCs w:val="28"/>
        </w:rPr>
      </w:pPr>
    </w:p>
    <w:p w:rsidR="00F10982" w:rsidRDefault="00F10982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F10982" w:rsidRDefault="00F10982" w:rsidP="00940869">
      <w:pPr>
        <w:jc w:val="both"/>
        <w:rPr>
          <w:b/>
          <w:sz w:val="28"/>
          <w:szCs w:val="28"/>
        </w:rPr>
      </w:pPr>
    </w:p>
    <w:p w:rsidR="00F10982" w:rsidRDefault="00F10982" w:rsidP="00940869">
      <w:pPr>
        <w:jc w:val="both"/>
        <w:rPr>
          <w:b/>
          <w:sz w:val="28"/>
          <w:szCs w:val="28"/>
        </w:rPr>
      </w:pPr>
    </w:p>
    <w:p w:rsidR="00F10982" w:rsidRPr="00D14EBC" w:rsidRDefault="00F10982" w:rsidP="00940869">
      <w:pPr>
        <w:rPr>
          <w:rFonts w:ascii="Calibri" w:hAnsi="Calibri" w:cs="F"/>
          <w:sz w:val="22"/>
          <w:szCs w:val="22"/>
          <w:lang w:eastAsia="en-US" w:bidi="ar-SA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                      </w:t>
      </w:r>
      <w:r>
        <w:rPr>
          <w:b/>
          <w:sz w:val="28"/>
          <w:szCs w:val="28"/>
        </w:rPr>
        <w:t xml:space="preserve">                           №13 « 27» декабря 2023г</w:t>
      </w:r>
    </w:p>
    <w:p w:rsidR="00F10982" w:rsidRDefault="00F10982" w:rsidP="00940869">
      <w:pPr>
        <w:widowControl/>
        <w:jc w:val="center"/>
        <w:rPr>
          <w:rFonts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widowControl/>
        <w:jc w:val="center"/>
        <w:rPr>
          <w:rFonts w:ascii="Calibri" w:hAnsi="Calibri" w:cs="F"/>
          <w:sz w:val="22"/>
          <w:szCs w:val="22"/>
          <w:lang w:eastAsia="ru-RU" w:bidi="ar-SA"/>
        </w:rPr>
      </w:pPr>
      <w:r w:rsidRPr="00D14EBC">
        <w:rPr>
          <w:rFonts w:cs="Times New Roman"/>
          <w:sz w:val="28"/>
          <w:szCs w:val="28"/>
          <w:lang w:eastAsia="ru-RU" w:bidi="ar-SA"/>
        </w:rPr>
        <w:t xml:space="preserve"> О бюджете сельского поселения сумона Чазылар</w:t>
      </w:r>
      <w:r>
        <w:rPr>
          <w:rFonts w:cs="Times New Roman"/>
          <w:sz w:val="28"/>
          <w:szCs w:val="28"/>
          <w:lang w:eastAsia="ru-RU" w:bidi="ar-SA"/>
        </w:rPr>
        <w:t>ский</w:t>
      </w:r>
    </w:p>
    <w:p w:rsidR="00F10982" w:rsidRDefault="00F10982" w:rsidP="00940869">
      <w:pPr>
        <w:widowControl/>
        <w:jc w:val="center"/>
        <w:rPr>
          <w:rFonts w:cs="Times New Roman"/>
          <w:sz w:val="28"/>
          <w:szCs w:val="28"/>
          <w:lang w:eastAsia="ru-RU" w:bidi="ar-SA"/>
        </w:rPr>
      </w:pPr>
      <w:r w:rsidRPr="00D14EBC">
        <w:rPr>
          <w:rFonts w:cs="Times New Roman"/>
          <w:sz w:val="28"/>
          <w:szCs w:val="28"/>
          <w:lang w:eastAsia="ru-RU" w:bidi="ar-SA"/>
        </w:rPr>
        <w:t xml:space="preserve">Тоджинского кожууна </w:t>
      </w:r>
      <w:r>
        <w:rPr>
          <w:rFonts w:cs="Times New Roman"/>
          <w:sz w:val="28"/>
          <w:szCs w:val="28"/>
          <w:lang w:eastAsia="ru-RU" w:bidi="ar-SA"/>
        </w:rPr>
        <w:t xml:space="preserve">Республики Тыва </w:t>
      </w:r>
      <w:r w:rsidRPr="00D14EBC">
        <w:rPr>
          <w:rFonts w:cs="Times New Roman"/>
          <w:sz w:val="28"/>
          <w:szCs w:val="28"/>
          <w:lang w:eastAsia="ru-RU" w:bidi="ar-SA"/>
        </w:rPr>
        <w:t>на 20</w:t>
      </w:r>
      <w:r>
        <w:rPr>
          <w:rFonts w:cs="Times New Roman"/>
          <w:sz w:val="28"/>
          <w:szCs w:val="28"/>
          <w:lang w:eastAsia="ru-RU" w:bidi="ar-SA"/>
        </w:rPr>
        <w:t>24 год</w:t>
      </w:r>
    </w:p>
    <w:p w:rsidR="00F10982" w:rsidRPr="00D14EBC" w:rsidRDefault="00F10982" w:rsidP="00940869">
      <w:pPr>
        <w:widowControl/>
        <w:jc w:val="center"/>
        <w:rPr>
          <w:rFonts w:ascii="Calibri" w:hAnsi="Calibri" w:cs="F"/>
          <w:sz w:val="22"/>
          <w:szCs w:val="22"/>
          <w:lang w:eastAsia="ru-RU" w:bidi="ar-SA"/>
        </w:rPr>
      </w:pPr>
      <w:r>
        <w:rPr>
          <w:rFonts w:cs="Times New Roman"/>
          <w:sz w:val="28"/>
          <w:szCs w:val="28"/>
          <w:lang w:eastAsia="ru-RU" w:bidi="ar-SA"/>
        </w:rPr>
        <w:t>и плановые периоды 2025-</w:t>
      </w:r>
      <w:r w:rsidRPr="00D14EBC">
        <w:rPr>
          <w:rFonts w:cs="Times New Roman"/>
          <w:sz w:val="28"/>
          <w:szCs w:val="28"/>
          <w:lang w:eastAsia="ru-RU" w:bidi="ar-SA"/>
        </w:rPr>
        <w:t>202</w:t>
      </w:r>
      <w:r>
        <w:rPr>
          <w:rFonts w:cs="Times New Roman"/>
          <w:sz w:val="28"/>
          <w:szCs w:val="28"/>
          <w:lang w:eastAsia="ru-RU" w:bidi="ar-SA"/>
        </w:rPr>
        <w:t>6</w:t>
      </w:r>
      <w:r w:rsidRPr="00D14EBC">
        <w:rPr>
          <w:rFonts w:cs="Times New Roman"/>
          <w:sz w:val="28"/>
          <w:szCs w:val="28"/>
          <w:lang w:eastAsia="ru-RU" w:bidi="ar-SA"/>
        </w:rPr>
        <w:t xml:space="preserve"> год</w:t>
      </w:r>
      <w:r>
        <w:rPr>
          <w:rFonts w:cs="Times New Roman"/>
          <w:sz w:val="28"/>
          <w:szCs w:val="28"/>
          <w:lang w:eastAsia="ru-RU" w:bidi="ar-SA"/>
        </w:rPr>
        <w:t>ы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0" w:name="P11"/>
      <w:bookmarkEnd w:id="0"/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bookmarkStart w:id="1" w:name="P36"/>
      <w:bookmarkEnd w:id="1"/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1. Основные характеристики бюджета сельского поселения сумона Чазылар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ский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кожууна Республики Тыва на 2024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 и 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основные характеристики бюджета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(далее – бюдже</w:t>
      </w:r>
      <w:r>
        <w:rPr>
          <w:rFonts w:eastAsia="Times New Roman" w:cs="Times New Roman"/>
          <w:sz w:val="28"/>
          <w:szCs w:val="28"/>
          <w:lang w:eastAsia="ru-RU" w:bidi="ar-SA"/>
        </w:rPr>
        <w:t>т поселения) на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год:</w:t>
      </w:r>
      <w:bookmarkStart w:id="2" w:name="_GoBack"/>
      <w:bookmarkEnd w:id="2"/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1) общий объем доходов </w:t>
      </w:r>
      <w:r>
        <w:rPr>
          <w:rFonts w:eastAsia="Times New Roman" w:cs="Times New Roman"/>
          <w:sz w:val="28"/>
          <w:szCs w:val="28"/>
          <w:lang w:eastAsia="ru-RU" w:bidi="ar-SA"/>
        </w:rPr>
        <w:t>бюджета поселения в сумме 3567,3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2) общий объем расходов </w:t>
      </w:r>
      <w:r>
        <w:rPr>
          <w:rFonts w:eastAsia="Times New Roman" w:cs="Times New Roman"/>
          <w:sz w:val="28"/>
          <w:szCs w:val="28"/>
          <w:lang w:eastAsia="ru-RU" w:bidi="ar-SA"/>
        </w:rPr>
        <w:t>бюджета поселения в сумме 3567,3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3) дефицит бюджета поселения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4)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источники внутреннего финансирования де</w:t>
      </w:r>
      <w:r>
        <w:rPr>
          <w:rFonts w:eastAsia="Times New Roman" w:cs="Times New Roman"/>
          <w:sz w:val="28"/>
          <w:szCs w:val="28"/>
          <w:lang w:eastAsia="ru-RU" w:bidi="ar-SA"/>
        </w:rPr>
        <w:t>фицита бюджета поселения на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согласно приложению 1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Утвердить основные характер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истики бюджета поселения на 2025 год и на 2026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общий объем доходов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5 год в сумме 3607,1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6 год в сумме 3340,1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общий объем расходов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>5 год в сумме 3607,1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в том числе условно у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твержденные расходы в сумме 90,2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3) общий объем расходов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сумме 3340,1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в том числе условно у</w:t>
      </w:r>
      <w:r>
        <w:rPr>
          <w:rFonts w:eastAsia="Times New Roman" w:cs="Times New Roman"/>
          <w:sz w:val="28"/>
          <w:szCs w:val="28"/>
          <w:lang w:eastAsia="ru-RU" w:bidi="ar-SA"/>
        </w:rPr>
        <w:t>твержденные расходы в сумме 167,0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4) дефицит бюджета поселения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5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в сумме 0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5) источники внутреннего финансирования дефицита бюджета поселения на плановый период 202</w:t>
      </w:r>
      <w:r>
        <w:rPr>
          <w:rFonts w:eastAsia="Times New Roman" w:cs="Times New Roman"/>
          <w:sz w:val="28"/>
          <w:szCs w:val="28"/>
          <w:lang w:eastAsia="ru-RU" w:bidi="ar-SA"/>
        </w:rPr>
        <w:t>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годов согласно приложению 1а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2. Доходы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24 год и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нормативы распределения доходов в бюджет поселения согласно приложению 2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Установить, что в составе бюджета поселения учитываются поступления доходов, в том числе безвозмездные поступления, получаемые и</w:t>
      </w:r>
      <w:r>
        <w:rPr>
          <w:rFonts w:eastAsia="Times New Roman" w:cs="Times New Roman"/>
          <w:sz w:val="28"/>
          <w:szCs w:val="28"/>
          <w:lang w:eastAsia="ru-RU" w:bidi="ar-SA"/>
        </w:rPr>
        <w:t>з муниципального бюджета, на 2024 год и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плановы</w:t>
      </w:r>
      <w:r>
        <w:rPr>
          <w:rFonts w:eastAsia="Times New Roman" w:cs="Times New Roman"/>
          <w:sz w:val="28"/>
          <w:szCs w:val="28"/>
          <w:lang w:eastAsia="ru-RU" w:bidi="ar-SA"/>
        </w:rPr>
        <w:t>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на 202</w:t>
      </w:r>
      <w:r>
        <w:rPr>
          <w:rFonts w:eastAsia="Times New Roman" w:cs="Times New Roman"/>
          <w:sz w:val="28"/>
          <w:szCs w:val="28"/>
          <w:lang w:eastAsia="ru-RU" w:bidi="ar-SA"/>
        </w:rPr>
        <w:t>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6 годы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согласно приложениям 3, 3а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Средства в валюте Российской Федерации, полученные муниципальными казенными учреждениями от приносящей доход деятельности, подлежат перечислению в доход бюджета поселения.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9D4EA9" w:rsidRDefault="00F10982" w:rsidP="00940869">
      <w:pPr>
        <w:ind w:firstLine="709"/>
        <w:jc w:val="both"/>
        <w:rPr>
          <w:rFonts w:eastAsia="Times New Roman" w:cs="Times New Roman"/>
          <w:b/>
          <w:sz w:val="28"/>
          <w:szCs w:val="28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3. Главные администраторы доходов бюджета поселения и главные администраторы источников финансирования дефицита бюджета поселения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940869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1. Утвердить перечень главных администраторов источников финансирования дефицита бюджета поселения - органов местного самоуправления согласно приложению 4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9D4EA9">
        <w:rPr>
          <w:rFonts w:eastAsia="Times New Roman" w:cs="Times New Roman"/>
          <w:sz w:val="28"/>
          <w:szCs w:val="28"/>
          <w:lang w:eastAsia="ru-RU" w:bidi="ar-SA"/>
        </w:rPr>
        <w:t>2</w:t>
      </w:r>
      <w:r>
        <w:rPr>
          <w:rFonts w:eastAsia="Times New Roman" w:cs="Times New Roman"/>
          <w:sz w:val="28"/>
          <w:szCs w:val="28"/>
          <w:lang w:eastAsia="ru-RU" w:bidi="ar-SA"/>
        </w:rPr>
        <w:t>. В случае изменения в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состава и (или) функций главных администраторов доходов бюджета поселения или главных администраторов источников финансирования дефицита бюджета поселения,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дефицита бюджетов изменения в перечень главных администраторов доходов бюджета поселения и перечень главных администраторов источников финансирования дефицита бюджета поселения, а также</w:t>
      </w:r>
      <w:r>
        <w:rPr>
          <w:rFonts w:eastAsia="Times New Roman" w:cs="Times New Roman"/>
          <w:sz w:val="28"/>
          <w:szCs w:val="28"/>
          <w:lang w:eastAsia="ru-RU" w:bidi="ar-SA"/>
        </w:rPr>
        <w:t>,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в состав закрепленных за ними кодов классификации доходов бюджетов или классификации источников финансирования дефицитов бюджетов вносятся на основании нормативного правового акта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без внесения изменений в настоящее Решение.</w:t>
      </w:r>
    </w:p>
    <w:p w:rsidR="00F10982" w:rsidRPr="00D14EBC" w:rsidRDefault="00F10982" w:rsidP="00940869">
      <w:pPr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4. Бюджетные ассигнования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 и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плановые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ы</w:t>
      </w:r>
    </w:p>
    <w:p w:rsidR="00F10982" w:rsidRPr="00D14EBC" w:rsidRDefault="00F10982" w:rsidP="00940869">
      <w:pPr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       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1. Утвердить общий объем бюджетных ассигнований на исполнение публичных нормативных обязательств: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24 год в сумме 3567,3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 xml:space="preserve">2) на 2025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</w:t>
      </w:r>
      <w:r>
        <w:rPr>
          <w:rFonts w:eastAsia="Times New Roman" w:cs="Times New Roman"/>
          <w:sz w:val="28"/>
          <w:szCs w:val="28"/>
          <w:lang w:eastAsia="ru-RU" w:bidi="ar-SA"/>
        </w:rPr>
        <w:t>од в сумме 3607,1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 и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</w:t>
      </w:r>
      <w:r>
        <w:rPr>
          <w:rFonts w:eastAsia="Times New Roman" w:cs="Times New Roman"/>
          <w:sz w:val="28"/>
          <w:szCs w:val="28"/>
          <w:lang w:eastAsia="ru-RU" w:bidi="ar-SA"/>
        </w:rPr>
        <w:t>3340,1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тыс. рублей.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Утвердить распределение бюджетных ассигнований по разделам, подразделам, целевым статьям (муниципальным программам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и внепрограммным направлениям деятельности), группам видов расходов классификации расходов бюджета поселения: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bookmarkStart w:id="3" w:name="P56"/>
      <w:bookmarkEnd w:id="3"/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24 год согласно приложению 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6 годы согласно приложению 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Утвердить ведомственную структуру расходов бюджета поселения: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24 год согласно приложению 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5 годы согласно приложению 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4. Утвердить распределение бюджетных ассигнований по целевым статьям (муниципальным программам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Тыва), группам видов расходов, разделам, подразделам классификации расходов бюджета поселения: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1) на 20</w:t>
      </w:r>
      <w:r>
        <w:rPr>
          <w:rFonts w:eastAsia="Times New Roman" w:cs="Times New Roman"/>
          <w:sz w:val="28"/>
          <w:szCs w:val="28"/>
          <w:lang w:eastAsia="ru-RU" w:bidi="ar-SA"/>
        </w:rPr>
        <w:t>24 год согласно приложению 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к настоящему Решению;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2) на 202</w:t>
      </w:r>
      <w:r>
        <w:rPr>
          <w:rFonts w:eastAsia="Times New Roman" w:cs="Times New Roman"/>
          <w:sz w:val="28"/>
          <w:szCs w:val="28"/>
          <w:lang w:eastAsia="ru-RU" w:bidi="ar-SA"/>
        </w:rPr>
        <w:t>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 202</w:t>
      </w:r>
      <w:r>
        <w:rPr>
          <w:rFonts w:eastAsia="Times New Roman" w:cs="Times New Roman"/>
          <w:sz w:val="28"/>
          <w:szCs w:val="28"/>
          <w:lang w:eastAsia="ru-RU" w:bidi="ar-SA"/>
        </w:rPr>
        <w:t>6 годы согласно приложению 7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а к настоящему Решению.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5. 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24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году и </w:t>
      </w:r>
      <w:r>
        <w:rPr>
          <w:rFonts w:eastAsia="Times New Roman" w:cs="Times New Roman"/>
          <w:sz w:val="28"/>
          <w:szCs w:val="28"/>
          <w:lang w:eastAsia="ru-RU" w:bidi="ar-SA"/>
        </w:rPr>
        <w:t>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за счет средств бюджета поселения оказываются муниципальные услуги (выполняются работы) в соответствии с перечнем, объемом муниципальных услуг (работ) и нормативами финансовых затрат (стоимостью) муниципальных услуг (работ), утвержденными органами местного самоуправления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Тыва. Оказание муниципальных услуг (выполнение работ) осуществляется в соответствии с муниципальным заданием, сформированным в порядке, установленном Администрацией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4" w:name="P69"/>
      <w:bookmarkEnd w:id="4"/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5. Особенности использования бюджетных ассигнований по обеспечению деятельности органов местного самоуправления Республики Тыва и муниципальных учреждений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Органы местного самоуправл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ения сельского поселения сумон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Чазылар Тоджинского кожууна Республики Тыва не вправе принимать решения, приводящие к увеличению численности муниципальных служащих и работников муниципальных казенных учреждений.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6. Субсидии юридическим лицам (за исключением субсидий муниципальным учреждениям), индивидуальным предпринимателям, физическим лицам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и </w:t>
      </w:r>
      <w:r>
        <w:rPr>
          <w:rFonts w:eastAsia="Times New Roman" w:cs="Times New Roman"/>
          <w:sz w:val="28"/>
          <w:szCs w:val="28"/>
          <w:lang w:eastAsia="ru-RU" w:bidi="ar-SA"/>
        </w:rPr>
        <w:t>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5-2026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из бюджета сельского поселения субсидии юридическим лицам, не являющимся государственными, муниципальными учреждениями, индивидуальным предпринимателям, физическим лицам - производителям товаров, работ и услуг - предоставляются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 в порядке, установленном Администр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ацией сельского поселения сумон Чазылар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Тоджинского кожууна Республики Тыва.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Категории и (или) критерии отбора юридических лиц (за исключением государственных, муниципальных учреждений), индивидуальных предпринимателей, физических лиц - производителей товаров, работ, услуг, имеющих право на получение субсидий, - цели, порядок определения размера субсидий, условия и порядок предоставления субсидий, порядок возврата субсидий в бюджет поселения в случае нарушения условий, установленных при их предоставлении, порядок возврата в текущем финансовом году получателем субсидии остатков субсидии, не использованных в отчетном финансовом году, в случаях, предусмотренных соглашениями (договорами) о предоставлении субсидий, положения об обязательной проверке главным распорядителем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субсидии их получателем утверждаются Администрацией сельского  поселения сумон Чазылар Тоджинского кожууна Республики Тыва.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bookmarkStart w:id="5" w:name="P103"/>
      <w:bookmarkEnd w:id="5"/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7. Муниципальные внутренние заимствования сельск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 и муниципальный внутренний долг Республики Тыва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Программы муниципальных внутренних заимствований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сумона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на 20</w:t>
      </w:r>
      <w:r>
        <w:rPr>
          <w:rFonts w:eastAsia="Times New Roman" w:cs="Times New Roman"/>
          <w:sz w:val="28"/>
          <w:szCs w:val="28"/>
          <w:lang w:eastAsia="ru-RU" w:bidi="ar-SA"/>
        </w:rPr>
        <w:t>24 год и 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6 годы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не предусмотрены.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Установить верхний предел внутреннего долга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Тыва, в том числе по муниципальным гарантиям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</w:t>
      </w:r>
      <w:r>
        <w:rPr>
          <w:rFonts w:eastAsia="Times New Roman" w:cs="Times New Roman"/>
          <w:sz w:val="28"/>
          <w:szCs w:val="28"/>
          <w:lang w:eastAsia="ru-RU" w:bidi="ar-SA"/>
        </w:rPr>
        <w:t>а 1 января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рублей, на 1 января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 тыс. рублей и на 1 января 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3. Предельный объем муниципального долга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на 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2024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не должен превышать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5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6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год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4. Утвердить в составе расходов бюджета поселения бюджетные ассигнования на обслуживание муниципального долга Республики Тыва: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1) в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2) в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</w:t>
      </w:r>
      <w:r>
        <w:rPr>
          <w:rFonts w:eastAsia="Times New Roman" w:cs="Times New Roman"/>
          <w:sz w:val="28"/>
          <w:szCs w:val="28"/>
          <w:lang w:eastAsia="ru-RU" w:bidi="ar-SA"/>
        </w:rPr>
        <w:t>0,0 т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ыс. рублей;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3) в 2026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8. Предоставление муниципальных гарантий сельск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Тоджинского кожууна Республики Тыва в валюте Российской Федерации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Установить, что в 20</w:t>
      </w:r>
      <w:r>
        <w:rPr>
          <w:rFonts w:eastAsia="Times New Roman" w:cs="Times New Roman"/>
          <w:sz w:val="28"/>
          <w:szCs w:val="28"/>
          <w:lang w:eastAsia="ru-RU" w:bidi="ar-SA"/>
        </w:rPr>
        <w:t>24 году и плановые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5-2026 годы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муниципальные гарантии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не предоставляются.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9. Резервный фонд Администрации сельского поселения сумон Чазылар Тоджинского кожууна Республики Тыва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Установить, что в расходной части бюджета поселения предусматривается резервный фонд Администрации сельского поселения сумон Чазылар Республики Тыва на 20</w:t>
      </w:r>
      <w:r>
        <w:rPr>
          <w:rFonts w:eastAsia="Times New Roman" w:cs="Times New Roman"/>
          <w:sz w:val="28"/>
          <w:szCs w:val="28"/>
          <w:lang w:eastAsia="ru-RU" w:bidi="ar-SA"/>
        </w:rPr>
        <w:t>24 год в сумме 9,9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</w:t>
      </w:r>
      <w:r>
        <w:rPr>
          <w:rFonts w:eastAsia="Times New Roman" w:cs="Times New Roman"/>
          <w:sz w:val="28"/>
          <w:szCs w:val="28"/>
          <w:lang w:eastAsia="ru-RU" w:bidi="ar-SA"/>
        </w:rPr>
        <w:t>мме 10,0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6 год в сумме 10,0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10. Дорожный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 xml:space="preserve"> фонд сельского поселения сумон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Чазылар Тоджинского кожууна Республики Тыва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Утвердить объем бюджетных ассигнований Дорожного фонда сельского поселения сумон Чазылар Тоджинского</w:t>
      </w:r>
      <w:r>
        <w:rPr>
          <w:rFonts w:eastAsia="Times New Roman" w:cs="Times New Roman"/>
          <w:sz w:val="28"/>
          <w:szCs w:val="28"/>
          <w:lang w:eastAsia="ru-RU" w:bidi="ar-SA"/>
        </w:rPr>
        <w:t xml:space="preserve"> кожууна Республики Тыва на 2024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</w:t>
      </w:r>
      <w:r>
        <w:rPr>
          <w:rFonts w:eastAsia="Times New Roman" w:cs="Times New Roman"/>
          <w:sz w:val="28"/>
          <w:szCs w:val="28"/>
          <w:lang w:eastAsia="ru-RU" w:bidi="ar-SA"/>
        </w:rPr>
        <w:t>д в сумме 0,0 тыс. рублей, на 2025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рублей, на 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 в сумме 0</w:t>
      </w:r>
      <w:r>
        <w:rPr>
          <w:rFonts w:eastAsia="Times New Roman" w:cs="Times New Roman"/>
          <w:sz w:val="28"/>
          <w:szCs w:val="28"/>
          <w:lang w:eastAsia="ru-RU" w:bidi="ar-SA"/>
        </w:rPr>
        <w:t>,0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тыс. рублей.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11. Особенности исполнения бюджета поселения на 20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 xml:space="preserve"> год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1. Установить, что не использованные по состоянию на 1 января 20</w:t>
      </w:r>
      <w:r>
        <w:rPr>
          <w:rFonts w:eastAsia="Times New Roman" w:cs="Times New Roman"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 остатки межбюджетных трансфертов, предоставленных из кожуунного бюджета бюдж</w:t>
      </w:r>
      <w:r>
        <w:rPr>
          <w:rFonts w:eastAsia="Times New Roman" w:cs="Times New Roman"/>
          <w:sz w:val="28"/>
          <w:szCs w:val="28"/>
          <w:lang w:eastAsia="ru-RU" w:bidi="ar-SA"/>
        </w:rPr>
        <w:t>ету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 форме субвенций, субсидий и иных межбюджетных трансфертов, имеющих целевое назначение, подлежат возврату в кожуунный бюджет в течение первых 15 рабочих дней 20</w:t>
      </w:r>
      <w:r>
        <w:rPr>
          <w:rFonts w:eastAsia="Times New Roman" w:cs="Times New Roman"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2. Администрация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вправе в случае отклонения поступлений совокупных доходов в бюджет поселения против сумм, установленных статьями 1 и 2 настоящего Закона, привлекать кредиты кредитных организаций и бюджетные кредиты для покрытия временных кассовых разрывов, возникающих при исполнении бюджета поселения, в порядке, предусмотренном бюджетным законодательством Российской Федерации.</w:t>
      </w: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Предоставить в 20</w:t>
      </w:r>
      <w:r>
        <w:rPr>
          <w:rFonts w:eastAsia="Times New Roman" w:cs="Times New Roman"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году и плановы</w:t>
      </w:r>
      <w:r>
        <w:rPr>
          <w:rFonts w:eastAsia="Times New Roman" w:cs="Times New Roman"/>
          <w:sz w:val="28"/>
          <w:szCs w:val="28"/>
          <w:lang w:eastAsia="ru-RU" w:bidi="ar-SA"/>
        </w:rPr>
        <w:t>е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период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202</w:t>
      </w:r>
      <w:r>
        <w:rPr>
          <w:rFonts w:eastAsia="Times New Roman" w:cs="Times New Roman"/>
          <w:sz w:val="28"/>
          <w:szCs w:val="28"/>
          <w:lang w:eastAsia="ru-RU" w:bidi="ar-SA"/>
        </w:rPr>
        <w:t>5-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>202</w:t>
      </w:r>
      <w:r>
        <w:rPr>
          <w:rFonts w:eastAsia="Times New Roman" w:cs="Times New Roman"/>
          <w:sz w:val="28"/>
          <w:szCs w:val="28"/>
          <w:lang w:eastAsia="ru-RU" w:bidi="ar-SA"/>
        </w:rPr>
        <w:t>6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</w:t>
      </w:r>
      <w:r>
        <w:rPr>
          <w:rFonts w:eastAsia="Times New Roman" w:cs="Times New Roman"/>
          <w:sz w:val="28"/>
          <w:szCs w:val="28"/>
          <w:lang w:eastAsia="ru-RU" w:bidi="ar-SA"/>
        </w:rPr>
        <w:t>ы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в целях исполнения бюджета поселения право привлекать из федерального бюджета бюджетные кредиты на пополнение остатков средств на счетах бюджета поселения в соответствии со статьей 93.6 Бюджетного кодекса Российской Федерации в порядке, предусмотренном бюджетным законодательством Российской Федерации.</w:t>
      </w:r>
    </w:p>
    <w:p w:rsidR="00F10982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Право заключения договора о предоставлении бюджетного кредита на пополнение остатков средств на счетах бюджета поселения от имени администрации сельск</w:t>
      </w:r>
      <w:r>
        <w:rPr>
          <w:rFonts w:eastAsia="Times New Roman" w:cs="Times New Roman"/>
          <w:sz w:val="28"/>
          <w:szCs w:val="28"/>
          <w:lang w:eastAsia="ru-RU" w:bidi="ar-SA"/>
        </w:rPr>
        <w:t>ого поселения сумон Чазылар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Тоджинского кожууна Республики Тыва предоставить Финансовому управлению муниципального образования «Тоджинский кожуун» Республики Тыва.</w:t>
      </w:r>
    </w:p>
    <w:p w:rsidR="00F10982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Default="00F10982" w:rsidP="00940869">
      <w:pPr>
        <w:pStyle w:val="NormalWeb"/>
        <w:spacing w:before="0" w:beforeAutospacing="0" w:after="300" w:afterAutospacing="0" w:line="384" w:lineRule="atLeast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12</w:t>
      </w:r>
      <w:r w:rsidRPr="00755E24">
        <w:rPr>
          <w:b/>
          <w:color w:val="000000"/>
          <w:spacing w:val="3"/>
          <w:sz w:val="28"/>
          <w:szCs w:val="28"/>
        </w:rPr>
        <w:t>. Казначейское сопровождение</w:t>
      </w:r>
    </w:p>
    <w:p w:rsidR="00F10982" w:rsidRPr="009A23AC" w:rsidRDefault="00F10982" w:rsidP="00940869">
      <w:pPr>
        <w:pStyle w:val="NormalWeb"/>
        <w:spacing w:before="0" w:beforeAutospacing="0" w:after="300" w:afterAutospacing="0" w:line="384" w:lineRule="atLeast"/>
        <w:jc w:val="both"/>
        <w:rPr>
          <w:color w:val="000000"/>
          <w:spacing w:val="3"/>
          <w:sz w:val="28"/>
          <w:szCs w:val="28"/>
        </w:rPr>
      </w:pPr>
      <w:r w:rsidRPr="009A23AC">
        <w:rPr>
          <w:color w:val="000000"/>
          <w:spacing w:val="3"/>
          <w:sz w:val="28"/>
          <w:szCs w:val="28"/>
        </w:rPr>
        <w:t xml:space="preserve">1) </w:t>
      </w:r>
      <w:r>
        <w:rPr>
          <w:sz w:val="28"/>
        </w:rPr>
        <w:t xml:space="preserve">расчетов по муниципальным контрактам о поставке товаров, выполнении работ, оказании услуг, заключаемым </w:t>
      </w:r>
      <w:r w:rsidRPr="000E375D">
        <w:rPr>
          <w:sz w:val="28"/>
        </w:rPr>
        <w:t xml:space="preserve">на сумму </w:t>
      </w:r>
      <w:r>
        <w:rPr>
          <w:sz w:val="28"/>
        </w:rPr>
        <w:t>более 3 млн. рублей</w:t>
      </w:r>
      <w:r w:rsidRPr="000E375D">
        <w:rPr>
          <w:sz w:val="28"/>
        </w:rPr>
        <w:t>;</w:t>
      </w:r>
    </w:p>
    <w:p w:rsidR="00F10982" w:rsidRDefault="00F10982" w:rsidP="00940869">
      <w:pPr>
        <w:pStyle w:val="NormalWeb"/>
        <w:spacing w:before="0" w:beforeAutospacing="0" w:after="300" w:afterAutospacing="0" w:line="384" w:lineRule="atLeast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2) субсидии юридическим лицам, индивидуальным предпринимателям, предоставляемые из бюджета, источником финансового обеспечения которых являются межбюджетные трансферты, имеющие целевое назначение, предоставляемые из республиканского бюджета.</w:t>
      </w:r>
    </w:p>
    <w:p w:rsidR="00F10982" w:rsidRPr="00D14EBC" w:rsidRDefault="00F10982" w:rsidP="00940869">
      <w:pPr>
        <w:jc w:val="both"/>
        <w:rPr>
          <w:rFonts w:ascii="Calibri" w:hAnsi="Calibri" w:cs="Calibri"/>
          <w:sz w:val="22"/>
          <w:szCs w:val="20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b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Статья 1</w:t>
      </w:r>
      <w:r>
        <w:rPr>
          <w:rFonts w:eastAsia="Times New Roman" w:cs="Times New Roman"/>
          <w:b/>
          <w:sz w:val="28"/>
          <w:szCs w:val="28"/>
          <w:lang w:eastAsia="ru-RU" w:bidi="ar-SA"/>
        </w:rPr>
        <w:t>3</w:t>
      </w:r>
      <w:r w:rsidRPr="00D14EBC">
        <w:rPr>
          <w:rFonts w:eastAsia="Times New Roman" w:cs="Times New Roman"/>
          <w:b/>
          <w:sz w:val="28"/>
          <w:szCs w:val="28"/>
          <w:lang w:eastAsia="ru-RU" w:bidi="ar-SA"/>
        </w:rPr>
        <w:t>. Порядок вступления в силу настоящего Решения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Pr="00D14EBC" w:rsidRDefault="00F10982" w:rsidP="00940869">
      <w:pPr>
        <w:ind w:firstLine="709"/>
        <w:jc w:val="both"/>
        <w:rPr>
          <w:rFonts w:ascii="Calibri" w:hAnsi="Calibri" w:cs="Calibri"/>
          <w:sz w:val="22"/>
          <w:szCs w:val="20"/>
          <w:lang w:eastAsia="ru-RU" w:bidi="ar-SA"/>
        </w:rPr>
      </w:pPr>
      <w:r w:rsidRPr="00D14EBC">
        <w:rPr>
          <w:rFonts w:eastAsia="Times New Roman" w:cs="Times New Roman"/>
          <w:sz w:val="28"/>
          <w:szCs w:val="28"/>
          <w:lang w:eastAsia="ru-RU" w:bidi="ar-SA"/>
        </w:rPr>
        <w:t>Настоящее Решение вступает в силу с 1 января 20</w:t>
      </w:r>
      <w:r>
        <w:rPr>
          <w:rFonts w:eastAsia="Times New Roman" w:cs="Times New Roman"/>
          <w:sz w:val="28"/>
          <w:szCs w:val="28"/>
          <w:lang w:eastAsia="ru-RU" w:bidi="ar-SA"/>
        </w:rPr>
        <w:t>24</w:t>
      </w:r>
      <w:r w:rsidRPr="00D14EBC">
        <w:rPr>
          <w:rFonts w:eastAsia="Times New Roman" w:cs="Times New Roman"/>
          <w:sz w:val="28"/>
          <w:szCs w:val="28"/>
          <w:lang w:eastAsia="ru-RU" w:bidi="ar-SA"/>
        </w:rPr>
        <w:t xml:space="preserve"> года.</w:t>
      </w:r>
    </w:p>
    <w:p w:rsidR="00F10982" w:rsidRPr="00D14EBC" w:rsidRDefault="00F10982" w:rsidP="00940869">
      <w:pPr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F10982" w:rsidRDefault="00F10982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10982" w:rsidRDefault="00F10982" w:rsidP="0094086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10982" w:rsidRDefault="00F10982" w:rsidP="00940869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 схода граждан</w:t>
      </w:r>
      <w:r>
        <w:rPr>
          <w:rFonts w:ascii="Times New Roman" w:hAnsi="Times New Roman"/>
          <w:sz w:val="28"/>
          <w:szCs w:val="28"/>
        </w:rPr>
        <w:br/>
        <w:t>СПС Чазылар                                                               Д. В. Саин-Белек</w:t>
      </w:r>
    </w:p>
    <w:p w:rsidR="00F10982" w:rsidRDefault="00F10982"/>
    <w:sectPr w:rsidR="00F10982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77EEF"/>
    <w:rsid w:val="000E375D"/>
    <w:rsid w:val="00396844"/>
    <w:rsid w:val="003C6180"/>
    <w:rsid w:val="00401208"/>
    <w:rsid w:val="006506E9"/>
    <w:rsid w:val="0071545B"/>
    <w:rsid w:val="00755E24"/>
    <w:rsid w:val="008A7B16"/>
    <w:rsid w:val="008D764D"/>
    <w:rsid w:val="00906923"/>
    <w:rsid w:val="00940869"/>
    <w:rsid w:val="009A23AC"/>
    <w:rsid w:val="009D4982"/>
    <w:rsid w:val="009D4EA9"/>
    <w:rsid w:val="00A57FF2"/>
    <w:rsid w:val="00A95645"/>
    <w:rsid w:val="00BC3E07"/>
    <w:rsid w:val="00D14EBC"/>
    <w:rsid w:val="00D1738B"/>
    <w:rsid w:val="00D76A7A"/>
    <w:rsid w:val="00D9136D"/>
    <w:rsid w:val="00E438B8"/>
    <w:rsid w:val="00E730CE"/>
    <w:rsid w:val="00EA260B"/>
    <w:rsid w:val="00F10982"/>
    <w:rsid w:val="00F75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6</Pages>
  <Words>1809</Words>
  <Characters>10313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7</cp:revision>
  <cp:lastPrinted>2024-01-11T09:16:00Z</cp:lastPrinted>
  <dcterms:created xsi:type="dcterms:W3CDTF">2023-12-04T06:12:00Z</dcterms:created>
  <dcterms:modified xsi:type="dcterms:W3CDTF">2024-01-11T09:16:00Z</dcterms:modified>
</cp:coreProperties>
</file>