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854" w:rsidRDefault="00C01854">
      <w:pPr>
        <w:pStyle w:val="Style5"/>
        <w:widowControl/>
        <w:spacing w:before="226" w:line="274" w:lineRule="exact"/>
        <w:ind w:firstLine="408"/>
        <w:jc w:val="center"/>
        <w:rPr>
          <w:rStyle w:val="FontStyle11"/>
          <w:b/>
          <w:sz w:val="28"/>
          <w:szCs w:val="28"/>
        </w:rPr>
      </w:pPr>
    </w:p>
    <w:tbl>
      <w:tblPr>
        <w:tblpPr w:leftFromText="180" w:rightFromText="180" w:vertAnchor="page" w:horzAnchor="margin" w:tblpXSpec="center" w:tblpY="710"/>
        <w:tblW w:w="10153" w:type="dxa"/>
        <w:tblLayout w:type="fixed"/>
        <w:tblCellMar>
          <w:left w:w="10" w:type="dxa"/>
          <w:right w:w="10" w:type="dxa"/>
        </w:tblCellMar>
        <w:tblLook w:val="00A0"/>
      </w:tblPr>
      <w:tblGrid>
        <w:gridCol w:w="4109"/>
        <w:gridCol w:w="1701"/>
        <w:gridCol w:w="4343"/>
      </w:tblGrid>
      <w:tr w:rsidR="00C01854" w:rsidTr="00FD124A">
        <w:trPr>
          <w:trHeight w:val="2168"/>
        </w:trPr>
        <w:tc>
          <w:tcPr>
            <w:tcW w:w="4109" w:type="dxa"/>
            <w:tcBorders>
              <w:bottom w:val="single" w:sz="2" w:space="0" w:color="000000"/>
            </w:tcBorders>
            <w:tcMar>
              <w:top w:w="70" w:type="dxa"/>
              <w:left w:w="70" w:type="dxa"/>
              <w:bottom w:w="70" w:type="dxa"/>
              <w:right w:w="70" w:type="dxa"/>
            </w:tcMar>
          </w:tcPr>
          <w:p w:rsidR="00C01854" w:rsidRDefault="00C01854" w:rsidP="00FD124A">
            <w:pPr>
              <w:pStyle w:val="Standard"/>
              <w:rPr>
                <w:b/>
              </w:rPr>
            </w:pPr>
            <w:r>
              <w:rPr>
                <w:b/>
              </w:rPr>
              <w:t>ТЫВА РЕСПУБЛИКАНЫН</w:t>
            </w:r>
          </w:p>
          <w:p w:rsidR="00C01854" w:rsidRDefault="00C01854" w:rsidP="00FD124A">
            <w:pPr>
              <w:pStyle w:val="Standard"/>
              <w:rPr>
                <w:b/>
              </w:rPr>
            </w:pPr>
            <w:r>
              <w:rPr>
                <w:b/>
              </w:rPr>
              <w:t>ТОЖУ КОЖУУННУН</w:t>
            </w:r>
          </w:p>
          <w:p w:rsidR="00C01854" w:rsidRDefault="00C01854" w:rsidP="00FD124A">
            <w:pPr>
              <w:pStyle w:val="Standard"/>
              <w:rPr>
                <w:b/>
              </w:rPr>
            </w:pPr>
            <w:r>
              <w:rPr>
                <w:b/>
              </w:rPr>
              <w:t>ЧАЗЫЛАР  КОДЭЭ СУМУ</w:t>
            </w:r>
          </w:p>
          <w:p w:rsidR="00C01854" w:rsidRDefault="00C01854" w:rsidP="00FD124A">
            <w:pPr>
              <w:pStyle w:val="Standard"/>
              <w:rPr>
                <w:b/>
              </w:rPr>
            </w:pPr>
            <w:r>
              <w:rPr>
                <w:b/>
              </w:rPr>
              <w:t>ЧАГЫРГАЗЫ</w:t>
            </w:r>
          </w:p>
          <w:p w:rsidR="00C01854" w:rsidRDefault="00C01854" w:rsidP="00FD124A">
            <w:pPr>
              <w:pStyle w:val="Standard"/>
              <w:rPr>
                <w:b/>
                <w:sz w:val="20"/>
                <w:szCs w:val="20"/>
              </w:rPr>
            </w:pPr>
          </w:p>
          <w:p w:rsidR="00C01854" w:rsidRDefault="00C01854" w:rsidP="00FD124A">
            <w:pPr>
              <w:pStyle w:val="Standard"/>
              <w:rPr>
                <w:b/>
                <w:sz w:val="20"/>
                <w:szCs w:val="20"/>
              </w:rPr>
            </w:pPr>
            <w:r>
              <w:rPr>
                <w:b/>
                <w:sz w:val="20"/>
                <w:szCs w:val="20"/>
              </w:rPr>
              <w:t>668550, Тожу кожуун, Чазылары суур,</w:t>
            </w:r>
          </w:p>
          <w:p w:rsidR="00C01854" w:rsidRDefault="00C01854" w:rsidP="00FD124A">
            <w:pPr>
              <w:pStyle w:val="Standard"/>
              <w:rPr>
                <w:b/>
                <w:sz w:val="20"/>
                <w:szCs w:val="20"/>
              </w:rPr>
            </w:pPr>
            <w:r>
              <w:rPr>
                <w:b/>
                <w:sz w:val="20"/>
                <w:szCs w:val="20"/>
              </w:rPr>
              <w:t>Ленина кудумчузу,бажын 1</w:t>
            </w:r>
          </w:p>
          <w:p w:rsidR="00C01854" w:rsidRDefault="00C01854" w:rsidP="00FD124A">
            <w:pPr>
              <w:pStyle w:val="Standard"/>
              <w:rPr>
                <w:b/>
                <w:sz w:val="20"/>
                <w:szCs w:val="20"/>
              </w:rPr>
            </w:pPr>
            <w:r>
              <w:rPr>
                <w:b/>
                <w:sz w:val="20"/>
                <w:szCs w:val="20"/>
              </w:rPr>
              <w:t>тел. 8-394-50-2-11-72</w:t>
            </w:r>
          </w:p>
          <w:p w:rsidR="00C01854" w:rsidRDefault="00C01854" w:rsidP="00FD124A">
            <w:pPr>
              <w:pStyle w:val="Standard"/>
            </w:pPr>
            <w:hyperlink r:id="rId7" w:history="1">
              <w:r>
                <w:rPr>
                  <w:b/>
                  <w:sz w:val="20"/>
                  <w:szCs w:val="20"/>
                  <w:lang w:val="en-US"/>
                </w:rPr>
                <w:t>spshazylarskyay</w:t>
              </w:r>
            </w:hyperlink>
            <w:hyperlink r:id="rId8" w:history="1">
              <w:r>
                <w:rPr>
                  <w:b/>
                  <w:sz w:val="20"/>
                  <w:szCs w:val="20"/>
                </w:rPr>
                <w:t>@</w:t>
              </w:r>
            </w:hyperlink>
            <w:hyperlink r:id="rId9" w:history="1">
              <w:r>
                <w:rPr>
                  <w:b/>
                  <w:sz w:val="20"/>
                  <w:szCs w:val="20"/>
                  <w:lang w:val="en-US"/>
                </w:rPr>
                <w:t>mai</w:t>
              </w:r>
            </w:hyperlink>
            <w:r>
              <w:rPr>
                <w:b/>
                <w:sz w:val="20"/>
                <w:szCs w:val="20"/>
                <w:lang w:val="en-US"/>
              </w:rPr>
              <w:t>l</w:t>
            </w:r>
            <w:hyperlink r:id="rId10" w:history="1">
              <w:r>
                <w:rPr>
                  <w:b/>
                  <w:sz w:val="20"/>
                  <w:szCs w:val="20"/>
                </w:rPr>
                <w:t>.</w:t>
              </w:r>
            </w:hyperlink>
            <w:hyperlink r:id="rId11" w:history="1">
              <w:r>
                <w:rPr>
                  <w:b/>
                  <w:sz w:val="20"/>
                  <w:szCs w:val="20"/>
                  <w:lang w:val="en-US"/>
                </w:rPr>
                <w:t>ru</w:t>
              </w:r>
            </w:hyperlink>
          </w:p>
          <w:p w:rsidR="00C01854" w:rsidRDefault="00C01854" w:rsidP="00FD124A">
            <w:pPr>
              <w:pStyle w:val="Standard"/>
            </w:pPr>
          </w:p>
        </w:tc>
        <w:tc>
          <w:tcPr>
            <w:tcW w:w="1701" w:type="dxa"/>
            <w:tcBorders>
              <w:bottom w:val="single" w:sz="2" w:space="0" w:color="000000"/>
            </w:tcBorders>
            <w:tcMar>
              <w:top w:w="70" w:type="dxa"/>
              <w:left w:w="70" w:type="dxa"/>
              <w:bottom w:w="70" w:type="dxa"/>
              <w:right w:w="70" w:type="dxa"/>
            </w:tcMar>
          </w:tcPr>
          <w:p w:rsidR="00C01854" w:rsidRDefault="00C01854" w:rsidP="00FD124A">
            <w:pPr>
              <w:pStyle w:val="Standard"/>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71.25pt;visibility:visible">
                  <v:imagedata r:id="rId12" o:title=""/>
                </v:shape>
              </w:pict>
            </w:r>
          </w:p>
        </w:tc>
        <w:tc>
          <w:tcPr>
            <w:tcW w:w="4343" w:type="dxa"/>
            <w:tcBorders>
              <w:bottom w:val="single" w:sz="2" w:space="0" w:color="000000"/>
            </w:tcBorders>
            <w:tcMar>
              <w:top w:w="70" w:type="dxa"/>
              <w:left w:w="70" w:type="dxa"/>
              <w:bottom w:w="70" w:type="dxa"/>
              <w:right w:w="70" w:type="dxa"/>
            </w:tcMar>
          </w:tcPr>
          <w:p w:rsidR="00C01854" w:rsidRDefault="00C01854" w:rsidP="00FD124A">
            <w:pPr>
              <w:pStyle w:val="Standard"/>
              <w:jc w:val="right"/>
              <w:rPr>
                <w:b/>
              </w:rPr>
            </w:pPr>
            <w:r>
              <w:rPr>
                <w:b/>
              </w:rPr>
              <w:t>АДМИНИСТРАЦИЯ</w:t>
            </w:r>
          </w:p>
          <w:p w:rsidR="00C01854" w:rsidRDefault="00C01854" w:rsidP="00FD124A">
            <w:pPr>
              <w:pStyle w:val="Standard"/>
              <w:jc w:val="right"/>
              <w:rPr>
                <w:b/>
              </w:rPr>
            </w:pPr>
            <w:r>
              <w:rPr>
                <w:b/>
              </w:rPr>
              <w:t>СЕЛЬСКОГО  ПОСЕЛЕНИЯ</w:t>
            </w:r>
          </w:p>
          <w:p w:rsidR="00C01854" w:rsidRDefault="00C01854" w:rsidP="00FD124A">
            <w:pPr>
              <w:pStyle w:val="Standard"/>
              <w:jc w:val="right"/>
              <w:rPr>
                <w:b/>
              </w:rPr>
            </w:pPr>
            <w:r>
              <w:rPr>
                <w:b/>
              </w:rPr>
              <w:t xml:space="preserve"> СУМОНА ЧАЗЫЛАРСКИЙ</w:t>
            </w:r>
          </w:p>
          <w:p w:rsidR="00C01854" w:rsidRDefault="00C01854" w:rsidP="00FD124A">
            <w:pPr>
              <w:pStyle w:val="Standard"/>
              <w:jc w:val="right"/>
              <w:rPr>
                <w:b/>
              </w:rPr>
            </w:pPr>
            <w:r>
              <w:rPr>
                <w:b/>
              </w:rPr>
              <w:t>ТОДЖИНСКОГО КОЖУУНА</w:t>
            </w:r>
          </w:p>
          <w:p w:rsidR="00C01854" w:rsidRDefault="00C01854" w:rsidP="00FD124A">
            <w:pPr>
              <w:pStyle w:val="Standard"/>
              <w:jc w:val="right"/>
              <w:rPr>
                <w:b/>
              </w:rPr>
            </w:pPr>
            <w:r>
              <w:rPr>
                <w:b/>
              </w:rPr>
              <w:t>РЕСПУБЛИКИ ТЫВА</w:t>
            </w:r>
          </w:p>
          <w:p w:rsidR="00C01854" w:rsidRDefault="00C01854" w:rsidP="00FD124A">
            <w:pPr>
              <w:pStyle w:val="Standard"/>
              <w:jc w:val="right"/>
              <w:rPr>
                <w:b/>
                <w:sz w:val="20"/>
                <w:szCs w:val="20"/>
              </w:rPr>
            </w:pPr>
          </w:p>
          <w:p w:rsidR="00C01854" w:rsidRDefault="00C01854" w:rsidP="00FD124A">
            <w:pPr>
              <w:pStyle w:val="Standard"/>
              <w:jc w:val="right"/>
              <w:rPr>
                <w:b/>
                <w:sz w:val="20"/>
                <w:szCs w:val="20"/>
              </w:rPr>
            </w:pPr>
            <w:r>
              <w:rPr>
                <w:b/>
                <w:sz w:val="20"/>
                <w:szCs w:val="20"/>
              </w:rPr>
              <w:t>668550,  с.Чазылары, Тоджинский кожуун ул:Ленина,1, тел. 8-394-50-2-11-72</w:t>
            </w:r>
          </w:p>
          <w:p w:rsidR="00C01854" w:rsidRDefault="00C01854" w:rsidP="00FD124A">
            <w:pPr>
              <w:pStyle w:val="Standard"/>
              <w:jc w:val="right"/>
            </w:pPr>
            <w:hyperlink r:id="rId13" w:history="1">
              <w:r>
                <w:rPr>
                  <w:b/>
                  <w:sz w:val="20"/>
                  <w:szCs w:val="20"/>
                  <w:lang w:val="en-US"/>
                </w:rPr>
                <w:t>spshazylarskyay</w:t>
              </w:r>
            </w:hyperlink>
            <w:hyperlink r:id="rId14" w:history="1">
              <w:r>
                <w:rPr>
                  <w:b/>
                  <w:sz w:val="20"/>
                  <w:szCs w:val="20"/>
                </w:rPr>
                <w:t>@</w:t>
              </w:r>
            </w:hyperlink>
            <w:hyperlink r:id="rId15" w:history="1">
              <w:r>
                <w:rPr>
                  <w:b/>
                  <w:sz w:val="20"/>
                  <w:szCs w:val="20"/>
                  <w:lang w:val="en-US"/>
                </w:rPr>
                <w:t>mai</w:t>
              </w:r>
            </w:hyperlink>
            <w:r>
              <w:rPr>
                <w:b/>
                <w:sz w:val="20"/>
                <w:szCs w:val="20"/>
                <w:lang w:val="en-US"/>
              </w:rPr>
              <w:t>l</w:t>
            </w:r>
            <w:hyperlink r:id="rId16" w:history="1">
              <w:r>
                <w:rPr>
                  <w:b/>
                  <w:sz w:val="20"/>
                  <w:szCs w:val="20"/>
                </w:rPr>
                <w:t>.</w:t>
              </w:r>
            </w:hyperlink>
            <w:hyperlink r:id="rId17" w:history="1">
              <w:r>
                <w:rPr>
                  <w:b/>
                  <w:sz w:val="20"/>
                  <w:szCs w:val="20"/>
                  <w:lang w:val="en-US"/>
                </w:rPr>
                <w:t>ru</w:t>
              </w:r>
            </w:hyperlink>
          </w:p>
          <w:p w:rsidR="00C01854" w:rsidRDefault="00C01854" w:rsidP="00FD124A">
            <w:pPr>
              <w:pStyle w:val="Standard"/>
              <w:rPr>
                <w:b/>
                <w:sz w:val="20"/>
                <w:szCs w:val="20"/>
                <w:lang w:val="en-US"/>
              </w:rPr>
            </w:pPr>
          </w:p>
        </w:tc>
      </w:tr>
    </w:tbl>
    <w:p w:rsidR="00C01854" w:rsidRPr="00FD124A" w:rsidRDefault="00C01854" w:rsidP="00FD124A">
      <w:pPr>
        <w:tabs>
          <w:tab w:val="left" w:pos="8145"/>
        </w:tabs>
        <w:rPr>
          <w:rStyle w:val="FontStyle11"/>
          <w:spacing w:val="0"/>
          <w:sz w:val="26"/>
          <w:szCs w:val="26"/>
        </w:rPr>
      </w:pPr>
      <w:r w:rsidRPr="00FA7975">
        <w:t>№</w:t>
      </w:r>
      <w:r>
        <w:t xml:space="preserve"> 18                                                                                                        24 октября </w:t>
      </w:r>
      <w:smartTag w:uri="urn:schemas-microsoft-com:office:smarttags" w:element="metricconverter">
        <w:smartTagPr>
          <w:attr w:name="ProductID" w:val="2023 г"/>
        </w:smartTagPr>
        <w:r>
          <w:t>2023 г</w:t>
        </w:r>
      </w:smartTag>
    </w:p>
    <w:p w:rsidR="00C01854" w:rsidRDefault="00C01854">
      <w:pPr>
        <w:pStyle w:val="Style5"/>
        <w:widowControl/>
        <w:spacing w:before="226" w:line="274" w:lineRule="exact"/>
        <w:ind w:firstLine="408"/>
        <w:jc w:val="center"/>
        <w:rPr>
          <w:rStyle w:val="FontStyle11"/>
          <w:b/>
          <w:sz w:val="28"/>
          <w:szCs w:val="28"/>
        </w:rPr>
      </w:pPr>
    </w:p>
    <w:p w:rsidR="00C01854" w:rsidRDefault="00C01854">
      <w:pPr>
        <w:pStyle w:val="Style5"/>
        <w:widowControl/>
        <w:spacing w:before="226" w:line="274" w:lineRule="exact"/>
        <w:ind w:firstLine="408"/>
        <w:jc w:val="center"/>
        <w:rPr>
          <w:rStyle w:val="FontStyle11"/>
          <w:b/>
          <w:sz w:val="28"/>
          <w:szCs w:val="28"/>
        </w:rPr>
      </w:pPr>
      <w:r>
        <w:rPr>
          <w:rStyle w:val="FontStyle11"/>
          <w:b/>
          <w:sz w:val="28"/>
          <w:szCs w:val="28"/>
        </w:rPr>
        <w:t>ПОСТАНОВЛЕНИЕ</w:t>
      </w:r>
    </w:p>
    <w:p w:rsidR="00C01854" w:rsidRDefault="00C01854">
      <w:pPr>
        <w:pStyle w:val="Style5"/>
        <w:widowControl/>
        <w:spacing w:before="226" w:line="274" w:lineRule="exact"/>
        <w:ind w:firstLine="408"/>
        <w:jc w:val="center"/>
        <w:rPr>
          <w:rStyle w:val="FontStyle11"/>
          <w:b/>
          <w:sz w:val="28"/>
          <w:szCs w:val="28"/>
        </w:rPr>
      </w:pPr>
      <w:r>
        <w:rPr>
          <w:rStyle w:val="FontStyle11"/>
          <w:b/>
          <w:sz w:val="28"/>
          <w:szCs w:val="28"/>
        </w:rPr>
        <w:t xml:space="preserve"> Администрации сельского поселения сумон Чазылар</w:t>
      </w:r>
    </w:p>
    <w:p w:rsidR="00C01854" w:rsidRDefault="00C01854">
      <w:pPr>
        <w:pStyle w:val="Style5"/>
        <w:widowControl/>
        <w:spacing w:before="226" w:line="274" w:lineRule="exact"/>
        <w:ind w:firstLine="408"/>
        <w:jc w:val="center"/>
        <w:rPr>
          <w:rStyle w:val="FontStyle11"/>
          <w:b/>
          <w:sz w:val="28"/>
          <w:szCs w:val="28"/>
        </w:rPr>
      </w:pP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Об утверждении порядка определения размера арендной платы за использование земельных участков, находящихся в собственности  сельского поселения сумон Чазылар Тоджинского кожууна   предоставленных без проведения торгов</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В соответствии с Земельным кодексом Российской Федерации, Федеральным законом от 06.10.2003г. № 131-ФЗ «Об общих принципах организации местного самоуправления в Российской Федерации», постановлением Правительства Российской Федерации от 16.07.2009 г. №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Администрация СПС Чазылар ПОСТАНОВЛЯЕТ:</w:t>
      </w:r>
    </w:p>
    <w:p w:rsidR="00C01854" w:rsidRDefault="00C01854">
      <w:pPr>
        <w:pStyle w:val="ListParagraph"/>
        <w:widowControl/>
        <w:numPr>
          <w:ilvl w:val="0"/>
          <w:numId w:val="1"/>
        </w:numPr>
        <w:shd w:val="clear" w:color="auto" w:fill="FFFFFF"/>
        <w:autoSpaceDE/>
        <w:autoSpaceDN/>
        <w:adjustRightInd/>
        <w:spacing w:after="240" w:line="360" w:lineRule="atLeast"/>
        <w:jc w:val="both"/>
        <w:textAlignment w:val="baseline"/>
        <w:rPr>
          <w:sz w:val="28"/>
          <w:szCs w:val="28"/>
        </w:rPr>
      </w:pPr>
      <w:r>
        <w:rPr>
          <w:sz w:val="28"/>
          <w:szCs w:val="28"/>
        </w:rPr>
        <w:t>Утвердить прилагаемый </w:t>
      </w:r>
      <w:hyperlink r:id="rId18" w:anchor="P39" w:history="1">
        <w:r>
          <w:rPr>
            <w:color w:val="0066CC"/>
            <w:sz w:val="28"/>
            <w:szCs w:val="28"/>
            <w:u w:val="single"/>
          </w:rPr>
          <w:t>Порядок</w:t>
        </w:r>
      </w:hyperlink>
      <w:r>
        <w:rPr>
          <w:sz w:val="28"/>
          <w:szCs w:val="28"/>
        </w:rPr>
        <w:t> определения размера арендной платы за использование земельных участков, находящихся в собственности  сельского поселения сумон Чазылар , предоставленных без проведения торгов (приложение).</w:t>
      </w:r>
    </w:p>
    <w:p w:rsidR="00C01854" w:rsidRDefault="00C01854">
      <w:pPr>
        <w:widowControl/>
        <w:numPr>
          <w:ilvl w:val="0"/>
          <w:numId w:val="1"/>
        </w:numPr>
        <w:shd w:val="clear" w:color="auto" w:fill="FFFFFF"/>
        <w:autoSpaceDE/>
        <w:autoSpaceDN/>
        <w:adjustRightInd/>
        <w:spacing w:after="240" w:line="360" w:lineRule="atLeast"/>
        <w:ind w:left="870"/>
        <w:jc w:val="both"/>
        <w:textAlignment w:val="baseline"/>
        <w:rPr>
          <w:sz w:val="28"/>
          <w:szCs w:val="28"/>
        </w:rPr>
      </w:pPr>
      <w:r>
        <w:rPr>
          <w:sz w:val="28"/>
          <w:szCs w:val="28"/>
        </w:rPr>
        <w:t>Настоящее постановление разместить на официальном сайте сельского поселения в информационно-телекоммуникационной сети Интернет, на информационных стендах поселения.</w:t>
      </w:r>
    </w:p>
    <w:p w:rsidR="00C01854" w:rsidRDefault="00C01854">
      <w:pPr>
        <w:widowControl/>
        <w:shd w:val="clear" w:color="auto" w:fill="FFFFFF"/>
        <w:autoSpaceDE/>
        <w:autoSpaceDN/>
        <w:adjustRightInd/>
        <w:spacing w:after="240" w:line="360" w:lineRule="atLeast"/>
        <w:ind w:left="870"/>
        <w:jc w:val="both"/>
        <w:textAlignment w:val="baseline"/>
        <w:rPr>
          <w:sz w:val="28"/>
          <w:szCs w:val="28"/>
        </w:rPr>
      </w:pP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И.О.Председателя  администрации                                         Д.В.Саин-Белек</w:t>
      </w:r>
    </w:p>
    <w:p w:rsidR="00C01854" w:rsidRDefault="00C01854">
      <w:pPr>
        <w:widowControl/>
        <w:shd w:val="clear" w:color="auto" w:fill="FFFFFF"/>
        <w:autoSpaceDE/>
        <w:autoSpaceDN/>
        <w:adjustRightInd/>
        <w:spacing w:after="240" w:line="360" w:lineRule="atLeast"/>
        <w:textAlignment w:val="baseline"/>
        <w:rPr>
          <w:sz w:val="21"/>
          <w:szCs w:val="21"/>
        </w:rPr>
      </w:pPr>
      <w:r>
        <w:rPr>
          <w:sz w:val="21"/>
          <w:szCs w:val="21"/>
        </w:rPr>
        <w:t> </w:t>
      </w:r>
    </w:p>
    <w:p w:rsidR="00C01854" w:rsidRDefault="00C01854">
      <w:pPr>
        <w:widowControl/>
        <w:shd w:val="clear" w:color="auto" w:fill="FFFFFF"/>
        <w:autoSpaceDE/>
        <w:autoSpaceDN/>
        <w:adjustRightInd/>
        <w:spacing w:after="240" w:line="360" w:lineRule="atLeast"/>
        <w:textAlignment w:val="baseline"/>
        <w:rPr>
          <w:sz w:val="21"/>
          <w:szCs w:val="21"/>
        </w:rPr>
      </w:pPr>
      <w:r>
        <w:rPr>
          <w:sz w:val="21"/>
          <w:szCs w:val="21"/>
        </w:rPr>
        <w:t> </w:t>
      </w:r>
    </w:p>
    <w:p w:rsidR="00C01854" w:rsidRDefault="00C01854">
      <w:pPr>
        <w:widowControl/>
        <w:shd w:val="clear" w:color="auto" w:fill="FFFFFF"/>
        <w:autoSpaceDE/>
        <w:autoSpaceDN/>
        <w:adjustRightInd/>
        <w:spacing w:after="240" w:line="360" w:lineRule="atLeast"/>
        <w:jc w:val="right"/>
        <w:textAlignment w:val="baseline"/>
        <w:rPr>
          <w:sz w:val="21"/>
          <w:szCs w:val="21"/>
        </w:rPr>
      </w:pPr>
      <w:r>
        <w:rPr>
          <w:sz w:val="21"/>
          <w:szCs w:val="21"/>
        </w:rPr>
        <w:t> </w:t>
      </w:r>
      <w:r>
        <w:rPr>
          <w:sz w:val="28"/>
          <w:szCs w:val="28"/>
        </w:rPr>
        <w:t>Приложение</w:t>
      </w:r>
    </w:p>
    <w:p w:rsidR="00C01854" w:rsidRDefault="00C01854">
      <w:pPr>
        <w:widowControl/>
        <w:shd w:val="clear" w:color="auto" w:fill="FFFFFF"/>
        <w:autoSpaceDE/>
        <w:autoSpaceDN/>
        <w:adjustRightInd/>
        <w:spacing w:after="240" w:line="360" w:lineRule="atLeast"/>
        <w:jc w:val="right"/>
        <w:textAlignment w:val="baseline"/>
        <w:rPr>
          <w:sz w:val="28"/>
          <w:szCs w:val="28"/>
        </w:rPr>
      </w:pPr>
      <w:r>
        <w:rPr>
          <w:sz w:val="28"/>
          <w:szCs w:val="28"/>
        </w:rPr>
        <w:t>УТВЕРЖДЕНО</w:t>
      </w:r>
    </w:p>
    <w:p w:rsidR="00C01854" w:rsidRDefault="00C01854">
      <w:pPr>
        <w:widowControl/>
        <w:shd w:val="clear" w:color="auto" w:fill="FFFFFF"/>
        <w:autoSpaceDE/>
        <w:autoSpaceDN/>
        <w:adjustRightInd/>
        <w:spacing w:after="240" w:line="360" w:lineRule="atLeast"/>
        <w:jc w:val="right"/>
        <w:textAlignment w:val="baseline"/>
        <w:rPr>
          <w:sz w:val="28"/>
          <w:szCs w:val="28"/>
        </w:rPr>
      </w:pPr>
      <w:r>
        <w:rPr>
          <w:sz w:val="28"/>
          <w:szCs w:val="28"/>
        </w:rPr>
        <w:t>Постановлением администрации</w:t>
      </w:r>
    </w:p>
    <w:p w:rsidR="00C01854" w:rsidRDefault="00C01854">
      <w:pPr>
        <w:widowControl/>
        <w:shd w:val="clear" w:color="auto" w:fill="FFFFFF"/>
        <w:autoSpaceDE/>
        <w:autoSpaceDN/>
        <w:adjustRightInd/>
        <w:spacing w:after="240" w:line="360" w:lineRule="atLeast"/>
        <w:jc w:val="right"/>
        <w:textAlignment w:val="baseline"/>
        <w:rPr>
          <w:sz w:val="28"/>
          <w:szCs w:val="28"/>
        </w:rPr>
      </w:pPr>
      <w:r>
        <w:rPr>
          <w:sz w:val="28"/>
          <w:szCs w:val="28"/>
        </w:rPr>
        <w:t>От24 октября 2023г.  №18</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 </w:t>
      </w:r>
    </w:p>
    <w:p w:rsidR="00C01854" w:rsidRDefault="00C01854">
      <w:pPr>
        <w:widowControl/>
        <w:shd w:val="clear" w:color="auto" w:fill="FFFFFF"/>
        <w:autoSpaceDE/>
        <w:autoSpaceDN/>
        <w:adjustRightInd/>
        <w:spacing w:line="360" w:lineRule="atLeast"/>
        <w:jc w:val="center"/>
        <w:textAlignment w:val="baseline"/>
        <w:rPr>
          <w:b/>
          <w:bCs/>
          <w:sz w:val="28"/>
          <w:szCs w:val="28"/>
        </w:rPr>
      </w:pPr>
      <w:r>
        <w:rPr>
          <w:b/>
          <w:bCs/>
          <w:sz w:val="28"/>
          <w:szCs w:val="28"/>
        </w:rPr>
        <w:t>Порядок</w:t>
      </w:r>
    </w:p>
    <w:p w:rsidR="00C01854" w:rsidRDefault="00C01854">
      <w:pPr>
        <w:widowControl/>
        <w:shd w:val="clear" w:color="auto" w:fill="FFFFFF"/>
        <w:autoSpaceDE/>
        <w:autoSpaceDN/>
        <w:adjustRightInd/>
        <w:spacing w:line="360" w:lineRule="atLeast"/>
        <w:jc w:val="center"/>
        <w:textAlignment w:val="baseline"/>
        <w:rPr>
          <w:b/>
          <w:bCs/>
          <w:sz w:val="28"/>
          <w:szCs w:val="28"/>
        </w:rPr>
      </w:pPr>
      <w:r>
        <w:rPr>
          <w:b/>
          <w:bCs/>
          <w:sz w:val="28"/>
          <w:szCs w:val="28"/>
        </w:rPr>
        <w:t>определения размера арендной платы за использование земельных участков, находящихся в собственности  сельского поселения сумон</w:t>
      </w:r>
      <w:bookmarkStart w:id="0" w:name="_GoBack"/>
      <w:bookmarkEnd w:id="0"/>
      <w:r>
        <w:rPr>
          <w:b/>
          <w:bCs/>
          <w:sz w:val="28"/>
          <w:szCs w:val="28"/>
        </w:rPr>
        <w:t>Чазылар (далее- Порядок), предоставленных без проведения торгов</w:t>
      </w:r>
    </w:p>
    <w:p w:rsidR="00C01854" w:rsidRDefault="00C01854">
      <w:pPr>
        <w:widowControl/>
        <w:shd w:val="clear" w:color="auto" w:fill="FFFFFF"/>
        <w:autoSpaceDE/>
        <w:autoSpaceDN/>
        <w:adjustRightInd/>
        <w:spacing w:line="360" w:lineRule="atLeast"/>
        <w:jc w:val="center"/>
        <w:textAlignment w:val="baseline"/>
        <w:rPr>
          <w:sz w:val="28"/>
          <w:szCs w:val="28"/>
        </w:rPr>
      </w:pPr>
    </w:p>
    <w:p w:rsidR="00C01854" w:rsidRDefault="00C01854">
      <w:pPr>
        <w:widowControl/>
        <w:numPr>
          <w:ilvl w:val="0"/>
          <w:numId w:val="2"/>
        </w:numPr>
        <w:shd w:val="clear" w:color="auto" w:fill="FFFFFF"/>
        <w:autoSpaceDE/>
        <w:autoSpaceDN/>
        <w:adjustRightInd/>
        <w:spacing w:line="360" w:lineRule="atLeast"/>
        <w:ind w:left="870"/>
        <w:jc w:val="both"/>
        <w:textAlignment w:val="baseline"/>
        <w:rPr>
          <w:sz w:val="28"/>
          <w:szCs w:val="28"/>
        </w:rPr>
      </w:pPr>
      <w:r>
        <w:rPr>
          <w:b/>
          <w:bCs/>
          <w:sz w:val="28"/>
          <w:szCs w:val="28"/>
        </w:rPr>
        <w:t>Общие положения</w:t>
      </w:r>
    </w:p>
    <w:p w:rsidR="00C01854" w:rsidRDefault="00C01854">
      <w:pPr>
        <w:widowControl/>
        <w:shd w:val="clear" w:color="auto" w:fill="FFFFFF"/>
        <w:autoSpaceDE/>
        <w:autoSpaceDN/>
        <w:adjustRightInd/>
        <w:spacing w:line="360" w:lineRule="atLeast"/>
        <w:jc w:val="both"/>
        <w:textAlignment w:val="baseline"/>
        <w:rPr>
          <w:sz w:val="28"/>
          <w:szCs w:val="28"/>
        </w:rPr>
      </w:pP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1.1. Предметом регулирования настоящего Порядка является определение размера арендной платы за использование земельных участков, находящихся в собственности сельского поселения предоставленных без проведения торгов.</w:t>
      </w:r>
      <w:r>
        <w:rPr>
          <w:sz w:val="28"/>
          <w:szCs w:val="28"/>
        </w:rPr>
        <w:br/>
        <w:t>1.2. Арендная плата за земельный участок определяется в соответствии с его принадлежностью к определенной категории земель, видом разрешенного использования, местоположением, обеспеченностью объектами инфраструктуры.</w:t>
      </w:r>
      <w:r>
        <w:rPr>
          <w:sz w:val="28"/>
          <w:szCs w:val="28"/>
        </w:rPr>
        <w:br/>
        <w:t>1.3. Категория земель, вид разрешенного использования, местоположение земельного участка определяются в соответствии с выпиской из Единого государственного реестра недвижимости или правоустанавливающими документами.</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1.4. Базовые ставки арендной платы, коэффициенты и их значения установлены в целях определения экономически обоснованной платы за аренду земельных участков.</w:t>
      </w:r>
      <w:r>
        <w:rPr>
          <w:sz w:val="28"/>
          <w:szCs w:val="28"/>
        </w:rPr>
        <w:br/>
        <w:t>1.5. Размер арендной платы за земельный участок, устанавливаемый в договоре аренды, определяется в соответствии с порядком определения арендной платы, если иное не предусмотрено федеральным законодательством и областным законодательством. Иной размер арендной платы за земельный участок может быть установлен по итогам торгов на право заключения договоров аренды земельных участков в случае, если предметом торгов является годовая величина арендной платы.</w:t>
      </w:r>
    </w:p>
    <w:p w:rsidR="00C01854" w:rsidRDefault="00C01854">
      <w:pPr>
        <w:widowControl/>
        <w:shd w:val="clear" w:color="auto" w:fill="FFFFFF"/>
        <w:autoSpaceDE/>
        <w:autoSpaceDN/>
        <w:adjustRightInd/>
        <w:spacing w:after="360" w:line="360" w:lineRule="atLeast"/>
        <w:jc w:val="both"/>
        <w:textAlignment w:val="baseline"/>
        <w:outlineLvl w:val="2"/>
        <w:rPr>
          <w:b/>
          <w:sz w:val="28"/>
          <w:szCs w:val="28"/>
        </w:rPr>
      </w:pPr>
      <w:r>
        <w:rPr>
          <w:sz w:val="28"/>
          <w:szCs w:val="28"/>
        </w:rPr>
        <w:t>2</w:t>
      </w:r>
      <w:r>
        <w:rPr>
          <w:b/>
          <w:sz w:val="28"/>
          <w:szCs w:val="28"/>
        </w:rPr>
        <w:t>. Порядок определения арендной платы за использование земельного участка</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2.1. Расчет арендной платы за использование земельного участка осуществляется по формуле:</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А = Б x S x Кри x Кз x Кио x Ку x Кр,</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где:</w:t>
      </w:r>
    </w:p>
    <w:p w:rsidR="00C01854" w:rsidRDefault="00C01854">
      <w:pPr>
        <w:widowControl/>
        <w:shd w:val="clear" w:color="auto" w:fill="FFFFFF"/>
        <w:autoSpaceDE/>
        <w:autoSpaceDN/>
        <w:adjustRightInd/>
        <w:spacing w:line="360" w:lineRule="atLeast"/>
        <w:jc w:val="both"/>
        <w:textAlignment w:val="baseline"/>
        <w:rPr>
          <w:sz w:val="28"/>
          <w:szCs w:val="28"/>
        </w:rPr>
      </w:pPr>
      <w:r>
        <w:rPr>
          <w:sz w:val="28"/>
          <w:szCs w:val="28"/>
        </w:rPr>
        <w:t>А — расчетная сумма арендной платы за использование земельного участка, руб. в год;</w:t>
      </w:r>
      <w:r>
        <w:rPr>
          <w:sz w:val="28"/>
          <w:szCs w:val="28"/>
        </w:rPr>
        <w:br/>
        <w:t xml:space="preserve">Б — базовая ставка арендной платы, руб./кв.м, </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S — площадь земельного участка, кв. м;</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Кри — коэффициент разрешенного использования земельного участка, устанавливается правовым актом уполномоченного органа исполнительной власти Республики Тыва в сфере управления и распоряжения государственным имуществом;</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Кз — коэффициент территориального зонирования, устанавливаемый в диапазоне от 0,6 до 2 решением уполномоченного органа местного самоуправления на основании генерального плана и правил землепользования и застройки. В случае если решение уполномоченного органа местного самоуправления отсутствует, принимается равным 1.</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Кио — коэффициент наличия/отсутствия инженерных коммуникаций и типа подъездных путей, устанавливаемый решением уполномоченного органа местного самоуправления муниципального района (городского округа) в диапазоне от 1 до 2,323. В случае если решение уполномоченного органа местного самоуправления муниципального района (городского округа) отсутствует, принимается равным 1;</w:t>
      </w:r>
    </w:p>
    <w:p w:rsidR="00C01854" w:rsidRDefault="00C01854">
      <w:pPr>
        <w:widowControl/>
        <w:shd w:val="clear" w:color="auto" w:fill="FFFFFF"/>
        <w:autoSpaceDE/>
        <w:autoSpaceDN/>
        <w:adjustRightInd/>
        <w:spacing w:line="360" w:lineRule="atLeast"/>
        <w:jc w:val="both"/>
        <w:textAlignment w:val="baseline"/>
        <w:rPr>
          <w:sz w:val="28"/>
          <w:szCs w:val="28"/>
        </w:rPr>
      </w:pPr>
      <w:r>
        <w:rPr>
          <w:sz w:val="28"/>
          <w:szCs w:val="28"/>
        </w:rPr>
        <w:t>Ку — коэффициент учета водоохранной зоны и прибрежной защитной полосы., Применяется только для площадей обременении в виде водоохранной зоны и (или) прибрежной защитной полосы (по данным выписки из Единого государственного реестра недвижимости или иного документа, подтверждающего наличие обременений);</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Кр — коэффициент развития, устанавливаемый в диапазоне от 0,1 до 1 решением уполномоченного органа местного самоуправления муниципального района для отдельных видов разрешенного использования земельных участков. Коэффициент носит инвестиционный характер и должен соответствовать политике муниципального района в части поддержки развития отдельных отраслей экономики. В случае если решение уполномоченного органа местного самоуправления отсутствует, принимается равным 1.</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 2.2. При переоформлении права постоянного (бессрочного) пользования земельными участками на право аренды земельных участков в порядке, предусмотренном </w:t>
      </w:r>
      <w:hyperlink r:id="rId19" w:history="1">
        <w:r>
          <w:rPr>
            <w:color w:val="0066CC"/>
            <w:sz w:val="28"/>
            <w:szCs w:val="28"/>
            <w:u w:val="single"/>
          </w:rPr>
          <w:t>Земельным кодексом Российской Федерации</w:t>
        </w:r>
      </w:hyperlink>
      <w:r>
        <w:rPr>
          <w:sz w:val="28"/>
          <w:szCs w:val="28"/>
        </w:rPr>
        <w:t> (</w:t>
      </w:r>
      <w:hyperlink r:id="rId20" w:history="1">
        <w:r>
          <w:rPr>
            <w:color w:val="0066CC"/>
            <w:sz w:val="28"/>
            <w:szCs w:val="28"/>
            <w:u w:val="single"/>
          </w:rPr>
          <w:t>Федеральный закон от 25 октября 2001 года N 137-ФЗ</w:t>
        </w:r>
      </w:hyperlink>
      <w:r>
        <w:rPr>
          <w:sz w:val="28"/>
          <w:szCs w:val="28"/>
        </w:rPr>
        <w:t>), размер арендной платы на год устанавливается равным:</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0,3% от кадастровой стоимости арендуемых земельных участков категории «земли сельскохозяйственного назначения»;</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1,5% от кадастровой стоимости арендуемых земельных участков, изъятых из оборота или ограниченных в обороте;</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2% от кадастровой стоимости прочих арендуемых земельных участков.</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2.3. Размер годовой арендной платы за использование земельных участков, находящихся в собственности Республики Тыва и расположенных в других субъектах Российской Федерации, устанавливается равным 2% от кадастровой стоимости этих земельных участков.</w:t>
      </w:r>
    </w:p>
    <w:p w:rsidR="00C01854" w:rsidRDefault="00C01854">
      <w:pPr>
        <w:widowControl/>
        <w:shd w:val="clear" w:color="auto" w:fill="FFFFFF"/>
        <w:autoSpaceDE/>
        <w:autoSpaceDN/>
        <w:adjustRightInd/>
        <w:spacing w:line="360" w:lineRule="atLeast"/>
        <w:jc w:val="both"/>
        <w:textAlignment w:val="baseline"/>
        <w:rPr>
          <w:sz w:val="28"/>
          <w:szCs w:val="28"/>
        </w:rPr>
      </w:pPr>
      <w:r>
        <w:rPr>
          <w:sz w:val="28"/>
          <w:szCs w:val="28"/>
        </w:rPr>
        <w:t>2.4. При предоставлении земельных участков в аренду,  размер арендной платы определяется по формуле:</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 </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А = 0,12 руб. x S x Кз. X Кио x Ку.</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2.5. Для рекультивируемых земельных участков при наличии проекта рекультивации нарушенных земель (в течение срока осуществления рекультивационных мероприятий) размер арендной платы определяется по формуле:</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А = 0,4 x Б x S x Ку.</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 </w:t>
      </w:r>
    </w:p>
    <w:p w:rsidR="00C01854" w:rsidRDefault="00C01854">
      <w:pPr>
        <w:widowControl/>
        <w:shd w:val="clear" w:color="auto" w:fill="FFFFFF"/>
        <w:autoSpaceDE/>
        <w:autoSpaceDN/>
        <w:adjustRightInd/>
        <w:spacing w:line="360" w:lineRule="atLeast"/>
        <w:jc w:val="both"/>
        <w:textAlignment w:val="baseline"/>
        <w:rPr>
          <w:sz w:val="28"/>
          <w:szCs w:val="28"/>
        </w:rPr>
      </w:pPr>
      <w:r>
        <w:rPr>
          <w:sz w:val="28"/>
          <w:szCs w:val="28"/>
        </w:rPr>
        <w:t>2.6. Размер арендной платы за земельные участки, предоставленные для строительства, реконструкции объектов государственного значения (объектов федерального значения, объектов регионального значения) или объектов местного значения, при отсутствии других возможных вариантов строительства, реконструкции объектов, перечисленных в </w:t>
      </w:r>
      <w:hyperlink r:id="rId21" w:anchor="BS00PE" w:history="1">
        <w:r>
          <w:rPr>
            <w:color w:val="0066CC"/>
            <w:sz w:val="28"/>
            <w:szCs w:val="28"/>
            <w:u w:val="single"/>
          </w:rPr>
          <w:t>пункте 2 статьи 49 Земельного кодекса Российской Федерации</w:t>
        </w:r>
      </w:hyperlink>
      <w:r>
        <w:rPr>
          <w:sz w:val="28"/>
          <w:szCs w:val="28"/>
        </w:rPr>
        <w:t>, а также для проведения работ, связанных с пользованием недрами, принимается равной размеру арендной платы, рассчитанной для соответствующих целей в отношении земельных участков, находящихся в федеральной собственности.</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 </w:t>
      </w:r>
    </w:p>
    <w:p w:rsidR="00C01854" w:rsidRDefault="00C01854">
      <w:pPr>
        <w:widowControl/>
        <w:shd w:val="clear" w:color="auto" w:fill="FFFFFF"/>
        <w:autoSpaceDE/>
        <w:autoSpaceDN/>
        <w:adjustRightInd/>
        <w:spacing w:line="360" w:lineRule="atLeast"/>
        <w:jc w:val="both"/>
        <w:textAlignment w:val="baseline"/>
        <w:rPr>
          <w:sz w:val="28"/>
          <w:szCs w:val="28"/>
        </w:rPr>
      </w:pPr>
      <w:r>
        <w:rPr>
          <w:sz w:val="28"/>
          <w:szCs w:val="28"/>
        </w:rPr>
        <w:t>2.7. Размер арендной платы определяется в размере земельного налога в случае заключения договора аренды земельного участка с лицами, указанными в </w:t>
      </w:r>
      <w:hyperlink r:id="rId22" w:anchor="ABG0NU" w:history="1">
        <w:r>
          <w:rPr>
            <w:color w:val="0066CC"/>
            <w:sz w:val="28"/>
            <w:szCs w:val="28"/>
            <w:u w:val="single"/>
          </w:rPr>
          <w:t>пункте 5 статьи 39.7 Земельного кодекса Российской Федерации</w:t>
        </w:r>
      </w:hyperlink>
      <w:r>
        <w:rPr>
          <w:sz w:val="28"/>
          <w:szCs w:val="28"/>
        </w:rPr>
        <w:t>.</w:t>
      </w:r>
    </w:p>
    <w:p w:rsidR="00C01854" w:rsidRDefault="00C01854">
      <w:pPr>
        <w:widowControl/>
        <w:shd w:val="clear" w:color="auto" w:fill="FFFFFF"/>
        <w:autoSpaceDE/>
        <w:autoSpaceDN/>
        <w:adjustRightInd/>
        <w:spacing w:line="360" w:lineRule="atLeast"/>
        <w:jc w:val="both"/>
        <w:textAlignment w:val="baseline"/>
        <w:rPr>
          <w:sz w:val="28"/>
          <w:szCs w:val="28"/>
        </w:rPr>
      </w:pPr>
      <w:r>
        <w:rPr>
          <w:color w:val="000000"/>
          <w:sz w:val="28"/>
          <w:szCs w:val="28"/>
          <w:shd w:val="clear" w:color="auto" w:fill="FFFFFF"/>
        </w:rPr>
        <w:t>Размер арендной платы за земельный участок, на котором расположен объект культурного наследия, приватизированный путем продажи на конкурсе в соответствии с Федеральным </w:t>
      </w:r>
      <w:hyperlink r:id="rId23" w:history="1">
        <w:r>
          <w:rPr>
            <w:rStyle w:val="Hyperlink"/>
            <w:color w:val="1A0DAB"/>
            <w:sz w:val="28"/>
            <w:szCs w:val="28"/>
            <w:shd w:val="clear" w:color="auto" w:fill="FFFFFF"/>
          </w:rPr>
          <w:t>законом</w:t>
        </w:r>
      </w:hyperlink>
      <w:r>
        <w:rPr>
          <w:color w:val="000000"/>
          <w:sz w:val="28"/>
          <w:szCs w:val="28"/>
          <w:shd w:val="clear" w:color="auto" w:fill="FFFFFF"/>
        </w:rPr>
        <w:t> от 21 декабря 2001 года N 178-ФЗ "О приватизации государственного и муниципального имущества", устанавливается равным одному рублю в год на весь срок выполнения условий конкурса по продаже такого объекта.</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2.8.  Базовая ставка арендной платы ежегодно, но не ранее чем через год после заключения договора аренды земельного участка, подлежит индексации в соответствии с уровнем инфляции, установленным федеральным законом о федеральном бюджете на очередной финансовый год и на плановый период.</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Индексация осуществляется ежегодно по состоянию на начало очередного финансового года, начиная с года, следующего за годом, в котором заключен договор аренды.</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Показатель уровня инфляции, применяемый для индексирования размера базовой ставки арендной платы ежегодно не позднее 1 марта каждого года, определяется Правительством Республики Тыва</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2.9. Размер арендной платы пересматривается в одностороннем порядке по требованию арендодателя в случае:</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 изменения кадастровой стоимости земельного участка. При этом арендная плата подлежит перерасчету с 1 января года, следующего за годом, в котором произошло изменение кадастровой стоимости. В этом случае за год, в котором произведен перерасчет, индексация арендной платы с учетом размера уровня инфляции не производится;</w:t>
      </w:r>
      <w:r>
        <w:rPr>
          <w:sz w:val="28"/>
          <w:szCs w:val="28"/>
        </w:rPr>
        <w:br/>
        <w:t>— перевода земельного участка из одной категории в другую или изменения вида разрешенного использования земельного участка в соответствии с требованиями законодательства Российской Федерации;</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 изменения нормативных правовых актов Российской Федерации и (или) нормативных правовых актов Республики Тыва, регулирующих исчисление арендной платы за использование земельных участков.</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Случаи, периодичность и порядок изменения арендной платы предусматриваются в договоре аренды земельного участка.</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Составные части формул, в соответствии с которыми определяется размер арендной платы за земельные участки (за исключением показателя уровня инфляции и кадастровой стоимости), в одностороннем порядке по требованию арендодателя могут изменяться в большую сторону не чаще одного раза в три года.</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2.10. В случае если в отношении земельного участка, предоставленного собственнику зданий, сооружений, право которого на приобретение в собственность земельного участка ограничено законодательством Российской Федерации, размер арендной платы, рассчитанный в соответствии с пунктом 2.1 настоящего Порядка, превышает размер земельного налога, установленного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 размер арендной платы определяется в размере земельного налога.</w:t>
      </w:r>
    </w:p>
    <w:p w:rsidR="00C01854" w:rsidRDefault="00C01854">
      <w:pPr>
        <w:widowControl/>
        <w:shd w:val="clear" w:color="auto" w:fill="FFFFFF"/>
        <w:autoSpaceDE/>
        <w:autoSpaceDN/>
        <w:adjustRightInd/>
        <w:spacing w:after="240" w:line="360" w:lineRule="atLeast"/>
        <w:jc w:val="both"/>
        <w:textAlignment w:val="baseline"/>
        <w:rPr>
          <w:sz w:val="28"/>
          <w:szCs w:val="28"/>
        </w:rPr>
      </w:pPr>
      <w:r>
        <w:rPr>
          <w:sz w:val="28"/>
          <w:szCs w:val="28"/>
        </w:rPr>
        <w:t> </w:t>
      </w:r>
    </w:p>
    <w:sectPr w:rsidR="00C01854" w:rsidSect="00837099">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1854" w:rsidRDefault="00C01854">
      <w:r>
        <w:separator/>
      </w:r>
    </w:p>
  </w:endnote>
  <w:endnote w:type="continuationSeparator" w:id="1">
    <w:p w:rsidR="00C01854" w:rsidRDefault="00C018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1854" w:rsidRDefault="00C01854">
      <w:r>
        <w:separator/>
      </w:r>
    </w:p>
  </w:footnote>
  <w:footnote w:type="continuationSeparator" w:id="1">
    <w:p w:rsidR="00C01854" w:rsidRDefault="00C018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7F6033"/>
    <w:multiLevelType w:val="multilevel"/>
    <w:tmpl w:val="417F6033"/>
    <w:lvl w:ilvl="0">
      <w:start w:val="1"/>
      <w:numFmt w:val="decimal"/>
      <w:lvlText w:val="%1."/>
      <w:lvlJc w:val="left"/>
      <w:pPr>
        <w:tabs>
          <w:tab w:val="left" w:pos="720"/>
        </w:tabs>
        <w:ind w:left="720" w:hanging="360"/>
      </w:pPr>
      <w:rPr>
        <w:rFonts w:ascii="Times New Roman" w:eastAsia="Times New Roman" w:hAnsi="Times New Roman"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
    <w:nsid w:val="7FA77B1D"/>
    <w:multiLevelType w:val="multilevel"/>
    <w:tmpl w:val="7FA77B1D"/>
    <w:lvl w:ilvl="0">
      <w:start w:val="1"/>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77D49"/>
    <w:rsid w:val="000D79AE"/>
    <w:rsid w:val="00133B6B"/>
    <w:rsid w:val="00136A29"/>
    <w:rsid w:val="00180DDB"/>
    <w:rsid w:val="00206B1C"/>
    <w:rsid w:val="002325BE"/>
    <w:rsid w:val="002A0E3F"/>
    <w:rsid w:val="00300955"/>
    <w:rsid w:val="00474CC0"/>
    <w:rsid w:val="005B1A7C"/>
    <w:rsid w:val="005D41E5"/>
    <w:rsid w:val="00667157"/>
    <w:rsid w:val="00677D49"/>
    <w:rsid w:val="0077791E"/>
    <w:rsid w:val="007C5697"/>
    <w:rsid w:val="007F22B7"/>
    <w:rsid w:val="00801E98"/>
    <w:rsid w:val="00837099"/>
    <w:rsid w:val="008E79D3"/>
    <w:rsid w:val="008F25ED"/>
    <w:rsid w:val="00945C6B"/>
    <w:rsid w:val="00972CCA"/>
    <w:rsid w:val="00992947"/>
    <w:rsid w:val="009C0848"/>
    <w:rsid w:val="00AB2929"/>
    <w:rsid w:val="00B318DE"/>
    <w:rsid w:val="00B853A3"/>
    <w:rsid w:val="00C01854"/>
    <w:rsid w:val="00E15A39"/>
    <w:rsid w:val="00EC526E"/>
    <w:rsid w:val="00FA7975"/>
    <w:rsid w:val="00FD124A"/>
    <w:rsid w:val="4EF54B70"/>
    <w:rsid w:val="7041219B"/>
    <w:rsid w:val="74F37ECE"/>
    <w:rsid w:val="7FC13A4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099"/>
    <w:pPr>
      <w:widowControl w:val="0"/>
      <w:autoSpaceDE w:val="0"/>
      <w:autoSpaceDN w:val="0"/>
      <w:adjustRightInd w:val="0"/>
    </w:pPr>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837099"/>
    <w:rPr>
      <w:rFonts w:cs="Times New Roman"/>
      <w:color w:val="0000FF"/>
      <w:u w:val="single"/>
    </w:rPr>
  </w:style>
  <w:style w:type="paragraph" w:customStyle="1" w:styleId="Style5">
    <w:name w:val="Style5"/>
    <w:basedOn w:val="Normal"/>
    <w:uiPriority w:val="99"/>
    <w:rsid w:val="00837099"/>
    <w:pPr>
      <w:spacing w:line="277" w:lineRule="exact"/>
      <w:ind w:firstLine="744"/>
    </w:pPr>
  </w:style>
  <w:style w:type="character" w:customStyle="1" w:styleId="FontStyle11">
    <w:name w:val="Font Style11"/>
    <w:basedOn w:val="DefaultParagraphFont"/>
    <w:uiPriority w:val="99"/>
    <w:rsid w:val="00837099"/>
    <w:rPr>
      <w:rFonts w:ascii="Times New Roman" w:hAnsi="Times New Roman" w:cs="Times New Roman"/>
      <w:spacing w:val="10"/>
      <w:sz w:val="22"/>
      <w:szCs w:val="22"/>
    </w:rPr>
  </w:style>
  <w:style w:type="paragraph" w:styleId="ListParagraph">
    <w:name w:val="List Paragraph"/>
    <w:basedOn w:val="Normal"/>
    <w:uiPriority w:val="99"/>
    <w:qFormat/>
    <w:rsid w:val="00837099"/>
    <w:pPr>
      <w:ind w:left="720"/>
      <w:contextualSpacing/>
    </w:pPr>
  </w:style>
  <w:style w:type="paragraph" w:customStyle="1" w:styleId="Standard">
    <w:name w:val="Standard"/>
    <w:uiPriority w:val="99"/>
    <w:rsid w:val="00FD124A"/>
    <w:pPr>
      <w:suppressAutoHyphens/>
      <w:autoSpaceDN w:val="0"/>
      <w:textAlignment w:val="baseline"/>
    </w:pPr>
    <w:rPr>
      <w:rFonts w:ascii="Times New Roman" w:eastAsia="Times New Roman" w:hAnsi="Times New Roman"/>
      <w:kern w:val="3"/>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pshazylarskyay@maij.ru" TargetMode="External"/><Relationship Id="rId13" Type="http://schemas.openxmlformats.org/officeDocument/2006/relationships/hyperlink" Target="mailto:spshazylarskyay@maij.ru" TargetMode="External"/><Relationship Id="rId18" Type="http://schemas.openxmlformats.org/officeDocument/2006/relationships/hyperlink" Target="http://xn--80aaa3aatodgkj5b1a0b4c9b.xn--p1ai/?p=12009" TargetMode="External"/><Relationship Id="rId3" Type="http://schemas.openxmlformats.org/officeDocument/2006/relationships/settings" Target="settings.xml"/><Relationship Id="rId21" Type="http://schemas.openxmlformats.org/officeDocument/2006/relationships/hyperlink" Target="https://docs.cntd.ru/document/744100004" TargetMode="External"/><Relationship Id="rId7" Type="http://schemas.openxmlformats.org/officeDocument/2006/relationships/hyperlink" Target="mailto:spshazylarskyay@maij.ru" TargetMode="External"/><Relationship Id="rId12" Type="http://schemas.openxmlformats.org/officeDocument/2006/relationships/image" Target="media/image1.wmf"/><Relationship Id="rId17" Type="http://schemas.openxmlformats.org/officeDocument/2006/relationships/hyperlink" Target="mailto:spshazylarskyay@maij.r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spshazylarskyay@maij.ru" TargetMode="External"/><Relationship Id="rId20" Type="http://schemas.openxmlformats.org/officeDocument/2006/relationships/hyperlink" Target="https://docs.cntd.ru/document/90234748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pshazylarskyay@maij.r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spshazylarskyay@maij.ru" TargetMode="External"/><Relationship Id="rId23" Type="http://schemas.openxmlformats.org/officeDocument/2006/relationships/hyperlink" Target="https://www.consultant.ru/document/cons_doc_LAW_452889/" TargetMode="External"/><Relationship Id="rId10" Type="http://schemas.openxmlformats.org/officeDocument/2006/relationships/hyperlink" Target="mailto:spshazylarskyay@maij.ru" TargetMode="External"/><Relationship Id="rId19" Type="http://schemas.openxmlformats.org/officeDocument/2006/relationships/hyperlink" Target="https://docs.cntd.ru/document/744100004" TargetMode="External"/><Relationship Id="rId4" Type="http://schemas.openxmlformats.org/officeDocument/2006/relationships/webSettings" Target="webSettings.xml"/><Relationship Id="rId9" Type="http://schemas.openxmlformats.org/officeDocument/2006/relationships/hyperlink" Target="mailto:spshazylarskyay@maij.ru" TargetMode="External"/><Relationship Id="rId14" Type="http://schemas.openxmlformats.org/officeDocument/2006/relationships/hyperlink" Target="mailto:spshazylarskyay@maij.ru" TargetMode="External"/><Relationship Id="rId22" Type="http://schemas.openxmlformats.org/officeDocument/2006/relationships/hyperlink" Target="https://docs.cntd.ru/document/744100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32</TotalTime>
  <Pages>6</Pages>
  <Words>1672</Words>
  <Characters>9535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8</cp:revision>
  <dcterms:created xsi:type="dcterms:W3CDTF">2023-09-28T03:03:00Z</dcterms:created>
  <dcterms:modified xsi:type="dcterms:W3CDTF">2023-10-24T05:32:00Z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1049-12.2.0.13266</vt:lpwstr>
  </property>
  <property fmtid="{D5CDD505-2E9C-101B-9397-08002B2CF9AE}" pid="3" name="ICV">
    <vt:lpwstr>0F5D01A2BF3745A99D60E55884169231_13</vt:lpwstr>
  </property>
</Properties>
</file>