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bottomFromText="200" w:vertAnchor="text" w:horzAnchor="margin" w:tblpXSpec="center" w:tblpY="-3552"/>
        <w:tblW w:w="20637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78"/>
        <w:gridCol w:w="3720"/>
        <w:gridCol w:w="2969"/>
        <w:gridCol w:w="3925"/>
        <w:gridCol w:w="1639"/>
        <w:gridCol w:w="430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196" w:hRule="atLeast"/>
        </w:trPr>
        <w:tc>
          <w:tcPr>
            <w:tcW w:w="4078" w:type="dxa"/>
          </w:tcPr>
          <w:p>
            <w:pPr>
              <w:suppressAutoHyphens/>
              <w:spacing w:after="0" w:line="276" w:lineRule="auto"/>
              <w:rPr>
                <w:rFonts w:ascii="Classic Russian" w:hAnsi="Classic Russian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3720" w:type="dxa"/>
            <w:vAlign w:val="top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ТЫВА РЕСПУБЛИКАНЫН</w:t>
            </w:r>
          </w:p>
          <w:p>
            <w:pPr>
              <w:tabs>
                <w:tab w:val="right" w:pos="3547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ТОЖУ КОЖУУНУН</w:t>
            </w:r>
            <w:r>
              <w:rPr>
                <w:rFonts w:ascii="Times New Roman" w:hAnsi="Times New Roman"/>
                <w:b/>
              </w:rPr>
              <w:tab/>
            </w: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ЧАЗЫЛАРЫ СУМУ</w:t>
            </w: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ЧАГЫРГАЗЫ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668550, Тожу кожуун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Чазылары суур,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Ленина кудумчузу , бажын№1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(39450) 2-17-02, </w:t>
            </w:r>
          </w:p>
          <w:p>
            <w:pPr>
              <w:jc w:val="both"/>
              <w:rPr>
                <w:rFonts w:ascii="Times New Roman" w:hAnsi="Times New Roman" w:eastAsiaTheme="minorHAnsi" w:cstheme="minorBidi"/>
                <w:b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en-US"/>
              </w:rPr>
              <w:t>spshazylarskyay</w:t>
            </w:r>
            <w:r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ru</w:t>
            </w:r>
          </w:p>
        </w:tc>
        <w:tc>
          <w:tcPr>
            <w:tcW w:w="2969" w:type="dxa"/>
            <w:vAlign w:val="top"/>
          </w:tcPr>
          <w:p>
            <w:pPr>
              <w:ind w:left="-70" w:leftChars="0" w:right="-70" w:rightChars="0"/>
              <w:jc w:val="center"/>
              <w:rPr>
                <w:rFonts w:ascii="Times New Roman" w:hAnsi="Times New Roman" w:eastAsiaTheme="minorHAnsi" w:cstheme="minorBidi"/>
                <w:b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hAnsi="Times New Roman"/>
                <w:b/>
              </w:rPr>
              <w:object>
                <v:shape id="_x0000_i1043" o:spt="75" type="#_x0000_t75" style="height:72.15pt;width:75.35pt;" o:ole="t" fillcolor="#6D6D6D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o:OLEObject Type="Embed" ProgID="PBrush" ShapeID="_x0000_i1043" DrawAspect="Content" ObjectID="_1468075725" r:id="rId6">
                  <o:LockedField>false</o:LockedField>
                </o:OLEObject>
              </w:object>
            </w:r>
          </w:p>
        </w:tc>
        <w:tc>
          <w:tcPr>
            <w:tcW w:w="3925" w:type="dxa"/>
            <w:vAlign w:val="top"/>
          </w:tcPr>
          <w:p>
            <w:pPr>
              <w:ind w:right="-7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ТЫВА</w:t>
            </w:r>
          </w:p>
          <w:p>
            <w:pPr>
              <w:ind w:right="-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СЕЛЬСКОГО ПОСЕЛЕНИЯ СУМОН ЧАЗЫЛАР</w:t>
            </w:r>
          </w:p>
          <w:p>
            <w:pPr>
              <w:ind w:right="-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ТОДЖИНСКОГО КОЖУУНА</w:t>
            </w:r>
          </w:p>
          <w:p>
            <w:pPr>
              <w:ind w:left="-70"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668550, с. Чазылары</w:t>
            </w:r>
          </w:p>
          <w:p>
            <w:pPr>
              <w:ind w:left="-70"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Тоджинского кожууна</w:t>
            </w:r>
          </w:p>
          <w:p>
            <w:pPr>
              <w:ind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 дом 1</w:t>
            </w:r>
          </w:p>
          <w:p>
            <w:pPr>
              <w:ind w:right="-7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тел. (39450) 2-17-02</w:t>
            </w:r>
          </w:p>
          <w:p>
            <w:pPr>
              <w:ind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en-US"/>
              </w:rPr>
              <w:t>spshazylarskyay</w:t>
            </w:r>
            <w:r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ru</w:t>
            </w:r>
          </w:p>
          <w:p>
            <w:pPr>
              <w:ind w:right="-70" w:rightChars="0"/>
              <w:jc w:val="center"/>
              <w:rPr>
                <w:rFonts w:ascii="Times New Roman" w:hAnsi="Times New Roman" w:eastAsiaTheme="minorHAnsi" w:cstheme="minorBidi"/>
                <w:b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639" w:type="dxa"/>
          </w:tcPr>
          <w:p>
            <w:pPr>
              <w:suppressAutoHyphens/>
              <w:spacing w:after="0" w:line="276" w:lineRule="auto"/>
              <w:jc w:val="both"/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4306" w:type="dxa"/>
          </w:tcPr>
          <w:p>
            <w:pPr>
              <w:suppressAutoHyphens/>
              <w:spacing w:after="0" w:line="276" w:lineRule="auto"/>
              <w:jc w:val="right"/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9" w:hRule="atLeast"/>
        </w:trPr>
        <w:tc>
          <w:tcPr>
            <w:tcW w:w="4078" w:type="dxa"/>
            <w:tcBorders>
              <w:top w:val="single" w:color="auto" w:sz="18" w:space="0"/>
              <w:left w:val="nil"/>
              <w:bottom w:val="nil"/>
              <w:right w:val="nil"/>
            </w:tcBorders>
          </w:tcPr>
          <w:p>
            <w:pPr>
              <w:suppressAutoHyphens/>
              <w:spacing w:after="0" w:line="276" w:lineRule="auto"/>
              <w:rPr>
                <w:rFonts w:ascii="Classic Russian" w:hAnsi="Classic Russian" w:eastAsia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0" w:type="dxa"/>
            <w:tcBorders>
              <w:top w:val="single" w:color="auto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</w:pPr>
            <w:r>
              <w:rPr>
                <w:rFonts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  <w:t>№</w:t>
            </w:r>
            <w:r>
              <w:rPr>
                <w:rFonts w:hint="default"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  <w:t>____</w:t>
            </w:r>
          </w:p>
        </w:tc>
        <w:tc>
          <w:tcPr>
            <w:tcW w:w="2969" w:type="dxa"/>
            <w:tcBorders>
              <w:top w:val="single" w:color="auto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3925" w:type="dxa"/>
            <w:tcBorders>
              <w:top w:val="single" w:color="auto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</w:pPr>
            <w:r>
              <w:rPr>
                <w:rFonts w:hint="default"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  <w:t>«__»______________2023г</w:t>
            </w:r>
          </w:p>
        </w:tc>
        <w:tc>
          <w:tcPr>
            <w:tcW w:w="1639" w:type="dxa"/>
            <w:tcBorders>
              <w:top w:val="single" w:color="auto" w:sz="18" w:space="0"/>
              <w:left w:val="nil"/>
              <w:bottom w:val="nil"/>
              <w:right w:val="nil"/>
            </w:tcBorders>
          </w:tcPr>
          <w:p>
            <w:pPr>
              <w:suppressAutoHyphens/>
              <w:spacing w:after="0" w:line="276" w:lineRule="auto"/>
              <w:jc w:val="both"/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4306" w:type="dxa"/>
            <w:tcBorders>
              <w:top w:val="single" w:color="auto" w:sz="18" w:space="0"/>
              <w:left w:val="nil"/>
              <w:bottom w:val="nil"/>
              <w:right w:val="nil"/>
            </w:tcBorders>
          </w:tcPr>
          <w:p>
            <w:pPr>
              <w:suppressAutoHyphens/>
              <w:spacing w:after="0" w:line="276" w:lineRule="auto"/>
              <w:jc w:val="right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ПРОЕКТ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6" w:hRule="atLeast"/>
        </w:trPr>
        <w:tc>
          <w:tcPr>
            <w:tcW w:w="4078" w:type="dxa"/>
          </w:tcPr>
          <w:p>
            <w:pPr>
              <w:suppressAutoHyphens/>
              <w:spacing w:after="0" w:line="276" w:lineRule="auto"/>
              <w:rPr>
                <w:rFonts w:ascii="Classic Russian" w:hAnsi="Classic Russian" w:eastAsia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0" w:type="dxa"/>
            <w:vAlign w:val="top"/>
          </w:tcPr>
          <w:p>
            <w:pPr>
              <w:rPr>
                <w:rFonts w:hint="default"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</w:pPr>
            <w:r>
              <w:rPr>
                <w:rFonts w:ascii="Academy" w:hAnsi="Academy" w:eastAsia="Times New Roman" w:cs="Times New Roman"/>
                <w:b/>
                <w:sz w:val="28"/>
                <w:szCs w:val="24"/>
                <w:lang w:val="ru-RU" w:eastAsia="ar-SA"/>
              </w:rPr>
              <w:t>Проект</w:t>
            </w:r>
          </w:p>
        </w:tc>
        <w:tc>
          <w:tcPr>
            <w:tcW w:w="2969" w:type="dxa"/>
            <w:vAlign w:val="top"/>
          </w:tcPr>
          <w:p>
            <w:pPr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3925" w:type="dxa"/>
            <w:vAlign w:val="top"/>
          </w:tcPr>
          <w:p>
            <w:pPr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639" w:type="dxa"/>
          </w:tcPr>
          <w:p>
            <w:pPr>
              <w:suppressAutoHyphens/>
              <w:spacing w:after="0" w:line="276" w:lineRule="auto"/>
              <w:jc w:val="both"/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4306" w:type="dxa"/>
          </w:tcPr>
          <w:p>
            <w:pPr>
              <w:suppressAutoHyphens/>
              <w:spacing w:after="0" w:line="276" w:lineRule="auto"/>
              <w:jc w:val="right"/>
              <w:rPr>
                <w:rFonts w:ascii="Academy" w:hAnsi="Academy" w:eastAsia="Times New Roman" w:cs="Times New Roman"/>
                <w:b/>
                <w:sz w:val="18"/>
                <w:szCs w:val="24"/>
                <w:lang w:eastAsia="ar-SA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9" w:hRule="atLeast"/>
        </w:trPr>
        <w:tc>
          <w:tcPr>
            <w:tcW w:w="4078" w:type="dxa"/>
          </w:tcPr>
          <w:p>
            <w:pPr>
              <w:suppressAutoHyphens/>
              <w:spacing w:after="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3720" w:type="dxa"/>
            <w:vAlign w:val="top"/>
          </w:tcPr>
          <w:p>
            <w:pPr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2969" w:type="dxa"/>
            <w:vAlign w:val="top"/>
          </w:tcPr>
          <w:p>
            <w:pPr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3925" w:type="dxa"/>
            <w:vAlign w:val="top"/>
          </w:tcPr>
          <w:p>
            <w:pPr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639" w:type="dxa"/>
          </w:tcPr>
          <w:p>
            <w:pPr>
              <w:suppressAutoHyphens/>
              <w:spacing w:after="0" w:line="276" w:lineRule="auto"/>
              <w:jc w:val="both"/>
              <w:rPr>
                <w:rFonts w:ascii="Academy" w:hAnsi="Academy"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4306" w:type="dxa"/>
          </w:tcPr>
          <w:p>
            <w:pPr>
              <w:suppressAutoHyphens/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                        «   » ____________2023 г.</w:t>
            </w:r>
          </w:p>
        </w:tc>
      </w:tr>
    </w:tbl>
    <w:p>
      <w:pPr>
        <w:autoSpaceDE w:val="0"/>
        <w:autoSpaceDN w:val="0"/>
        <w:adjustRightInd w:val="0"/>
        <w:spacing w:after="0" w:line="240" w:lineRule="exac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>
      <w:pPr>
        <w:autoSpaceDE w:val="0"/>
        <w:autoSpaceDN w:val="0"/>
        <w:adjustRightInd w:val="0"/>
        <w:spacing w:before="154" w:after="0" w:line="240" w:lineRule="auto"/>
        <w:ind w:left="4224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Решение</w:t>
      </w:r>
    </w:p>
    <w:p>
      <w:pPr>
        <w:autoSpaceDE w:val="0"/>
        <w:autoSpaceDN w:val="0"/>
        <w:adjustRightInd w:val="0"/>
        <w:spacing w:before="14" w:after="0" w:line="240" w:lineRule="auto"/>
        <w:ind w:left="1037"/>
        <w:rPr>
          <w:rFonts w:hint="default" w:ascii="Times New Roman" w:hAnsi="Times New Roman" w:eastAsia="Times New Roman" w:cs="Times New Roman"/>
          <w:b/>
          <w:bCs/>
          <w:sz w:val="26"/>
          <w:szCs w:val="26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>Схода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6"/>
          <w:lang w:val="en-US" w:eastAsia="ru-RU"/>
        </w:rPr>
        <w:t xml:space="preserve"> граждан сельского поселения сумон Чазылар</w:t>
      </w:r>
    </w:p>
    <w:p>
      <w:pPr>
        <w:autoSpaceDE w:val="0"/>
        <w:autoSpaceDN w:val="0"/>
        <w:adjustRightInd w:val="0"/>
        <w:spacing w:after="0" w:line="240" w:lineRule="exact"/>
        <w:ind w:firstLine="485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 утверждении Положения о порядке и условиях приватизации муниципального имущества сельского поселения сумон Чазылар Тоджинского кожууна</w:t>
      </w: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Гражданским кодексом Российской Федерации, Федеральным законом от 21.12.2001г. № 178-ФЗ «О приватизации государственного и муниципального имущества», ст. 51 Федерального закона от 06.10.2003г. №131-ФЗ «Об общих принципах организации местного самоуправления в Российской Федерации»,  Уставом сельского поселения, Сход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сумона </w:t>
      </w:r>
      <w:r>
        <w:rPr>
          <w:rFonts w:ascii="Times New Roman" w:hAnsi="Times New Roman" w:cs="Times New Roman"/>
          <w:sz w:val="28"/>
          <w:szCs w:val="28"/>
          <w:lang w:val="ru-RU"/>
        </w:rPr>
        <w:t>Чазылар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, решил: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Утвердить прилагаемое Положение о порядке  и условиях приватизации муниципального имущества сельского поселения сумона Чазылар.</w:t>
      </w:r>
    </w:p>
    <w:p>
      <w:pPr>
        <w:widowControl w:val="0"/>
        <w:numPr>
          <w:ilvl w:val="0"/>
          <w:numId w:val="1"/>
        </w:numPr>
        <w:tabs>
          <w:tab w:val="left" w:pos="119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Обнародовать настоящее постановление в установленном порядке и разместить на официальном сайте администрации в информационно - телекоммуникационной сети "Интернет".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 w:bidi="ru-RU"/>
        </w:rPr>
        <w:t xml:space="preserve">Настоящее постановление вступает в силу со дня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обнародования</w:t>
      </w:r>
    </w:p>
    <w:p>
      <w:pPr>
        <w:autoSpaceDE w:val="0"/>
        <w:autoSpaceDN w:val="0"/>
        <w:adjustRightInd w:val="0"/>
        <w:spacing w:after="0" w:line="240" w:lineRule="exac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before="86" w:after="1296" w:line="312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</w:t>
      </w: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>Глав</w:t>
      </w:r>
      <w:r>
        <w:rPr>
          <w:rFonts w:ascii="Times New Roman" w:hAnsi="Times New Roman" w:eastAsia="Times New Roman" w:cs="Times New Roman"/>
          <w:sz w:val="28"/>
          <w:szCs w:val="28"/>
          <w:lang w:val="ru-RU" w:eastAsia="ar-SA"/>
        </w:rPr>
        <w:t>ы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 </w:t>
      </w:r>
    </w:p>
    <w:p>
      <w:pPr>
        <w:suppressAutoHyphens/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>сельского поселения сумон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ar-SA"/>
        </w:rPr>
        <w:t xml:space="preserve"> Чазылар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 w:eastAsia="ar-SA"/>
        </w:rPr>
        <w:t>Д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ar-SA"/>
        </w:rPr>
        <w:t>.В.Саин-Белек</w:t>
      </w: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УТВЕРЖДЕНО</w:t>
      </w:r>
    </w:p>
    <w:p>
      <w:pPr>
        <w:widowControl w:val="0"/>
        <w:wordWrap w:val="0"/>
        <w:autoSpaceDE w:val="0"/>
        <w:autoSpaceDN w:val="0"/>
        <w:adjustRightInd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Решением Схода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граждан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___________2023г. № __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ПОЛОЖЕНИЕ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 порядке и условиях приватизации муниципального имущества сельского поселения сумон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Чазылар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Тоджинского  кожууна Республики Тыва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1. Общие положения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Настоящее Положение определяет порядок и условия приватизации муниципального имущества сельского поселения сумон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Чазылар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Тоджинского кожууна Республики Тыва, определяемого в соответствии со статьей 50 Федерального закона от 6 октября 2003 года № 131-ФЗ «Об общих принципах организации местного самоуправления в Российской Федерации» (далее – муниципальное имущество), устанавливает порядок реализации полномочий органов местного сельского поселения сумон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Чазылар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Тоджинского кожууна Республики Тыва (далее – муниципальное образование) в сфере приватизации муниципального имущества в соответствии с Федеральным законом от 21 декабря 2001 года № 178-ФЗ «О приватизации государственного и муниципального имущества» (далее – Федеральный закон № 178-ФЗ) и принятыми в соответствии с ним другими федеральными законами и иными нормативными правовыми актами Российской Федерации.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2. Компетенция органов местного самоуправления муниципального образования в сфере приватизации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Сход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граждан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сельского поселения сумона Чазылар Тоджинского кожууна Республики Тыва: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своими решениями поручает юридическим лицам, указанным в подпункте 8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Администрация в соответствии с требованиями настоящего Положения: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обеспечивает планирование приватизации муниципального имущества в соответствии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26 декабря 2005 года № 806 (далее – Правила, утвержденные постановлением Правительства Российской Федерации № 806);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самостоятельно осуществляет функции по продаже муниципального имущества, если Сходом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граждан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принято решение, которым поручено юридическим лицам, указанным в подпункте 8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Республика Тыва в целях дальнейшего ее представления в Правительство Российской Федерации или уполномоченный федеральный орган исполнительной власти;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ежегодно не позднее 1 марта следующего года представляет информацию о результатах приватизации муниципального имущества за прошедший год в Сход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граждан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принимает решения об условиях приватизации муниципального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в соответствии со статьей 20 Федерального закона № 178-ФЗ устанавливает порядок разработки и утверждения условий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порядок контроля за их исполнением и порядок подтверждения победителем конкурса исполнения таких условий;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10) осуществляет контроль за приватизацией муниципального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12) осуществляет иные функции, предусмотренные настоящим Положением.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3. Информационное обеспечение приватизации муниципального имущества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На сайте Администрации в информационно-телекоммуникационной сети «Интернет» (далее – сайт в сети «Интернет») размещается: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 и 15 Федерального закона № 178-ФЗ определяются Администрацией.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Администрация осуществляет функции администратора сайта в сети «Интернет» и определяет порядок его функционирования.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4. Планирование приватизации муниципального имущества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Администрация обеспечивает разработку прогнозного плана приватизации муниципального имущества в соответствии программами и задачами, определенными органами местного самоуправления сельского поселения сумон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Чазылар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Тоджинского кожууна Республики Тыва.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Прогнозный план приватизации муниципального имущества на соответствующий год вносится на рассмотрение и утверждение Схода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граждан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 позднее 1 октября текущего года.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Прогнозный план приватизации муниципального имущества на соответствующий год утверждается решением Сходом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граждан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Муниципальное имущество, которое внесено в прогнозный план приватизации муниципального имущества 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5. Решение об условиях приватизации муниципального имущества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Решения об условиях приватизации муниципального имущества принимаются Администрацией в соответствии с прогнозным планом приватизации муниципального имущества и оформляются постановлением Администрации.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Подготовка решений об условиях приватизации осуществляется в порядке, установленном Администрацией.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В решении об условиях приватизации муниципального имущества должны содержаться следующие сведения: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наименование имущества и иные позволяющие его индивидуализировать сведения (характеристика имущества);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способ приватизации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начальная цена имущества (за исключением случая продажи муниципального имущества без объявления цены);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срок рассрочки платежа (в случае ее предоставления);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 Федерального закона № 178-ФЗ);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условия инвестиционных обязательств и эксплуатационных обязательств, оформленные в соответствии со статьей 30 Федерального закона № 178-ФЗ;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иные необходимые для приватизации имущества сведения.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7 главы 5 настоящего Положения.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Администрации: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о продаже муниципального имущества ранее установленным способом;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об изменении способа приватизации муниципального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об отмене ранее принятого решения об условиях приватизации муниципального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6. Требования к условиям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подтверждения победителем конкурса исполнения таких условий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Условия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 утверждаются Администрацией.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Условия конкурса не подлежат изменению.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IV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№ 860).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7. Требования к порядку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При осуществлении контроля, указанного в пункте 1 главы 7 настоящего Положения, Администрация должна: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вести учет договоров купли-продажи соответствующего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Фактическое исполнение условий эксплуатационных обязательств проверяется специально созданной для этих целей комиссией.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Состав и порядок организации работы указанной комиссии определяется Администрацией.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8. Порядок оплаты муниципального имущества при его приватизации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 860.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Решение о предоставлении рассрочки может быть принято в случае приватизации имущества без объявления цены.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6. Заявление должно содержать следующие сведения: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сумма рассрочки, определяемая с учетом пункта 5 главы 8 настоящего Положения;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срок рассрочки, определяемый с учетом пункта 1 главы 8 настоящего Положения;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график платежей;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 10 главы 8 настоящего Положения;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подпись покупателя или лица, уполномоченного покупателем.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Заявление может быть направлено покупателем путем личного обращения в Администрацию, через организации почтовой связи либо в электронной форме посредством электронной почты.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Заявление в электронной форме должно быть подписано усиленной квалифицированной электронной подписью.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Датой направления заявления путем личного обращения в Администрацию является дата личного обращения.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8. По результатам рассмотрения заявления Администрация принимает решение о предоставлении рассрочки или решение об отказе в предоставлении рассрочки в течение 3 рабочих дней со дня поступления заявления в Администрацию.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9. Основаниями принятия решения об отказе в предоставлении рассрочки являются: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заявление не соответствует требованиям, предусмотренным пунктом 6 главы 8 настоящего Положения;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к заявлению не приложены копии документов, указанных в пункте 7 главы 8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заявление в электронной форме не подписано усиленной квалифицированной электронной подписью;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заявление подано с нарушением срока, предусмотренного пунктом 7 главы 8 настоящего Положения;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сумма рассрочки, указанная в заявлении, превышает 50 процентов от цены договора купли-продажи имущества;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срок рассрочки превышает один год;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график платежей превышает срок рассрочки;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по результатам рассмотрения заявления и приложенных к нему копий документов Администрацией установлено, что у покупателя отсутствуют объективные причины невозможности оплаты приобретаемого имущества единовременно.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11. Покупатель вправе оплатить приобретаемое государственное или муниципальное имущество досрочно.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12.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 178-ФЗ.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ar-SA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                     </w:t>
      </w:r>
    </w:p>
    <w:p/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lassic Russi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EE57A8"/>
    <w:multiLevelType w:val="multilevel"/>
    <w:tmpl w:val="76EE57A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83"/>
    <w:rsid w:val="002325BE"/>
    <w:rsid w:val="002A0E3F"/>
    <w:rsid w:val="002F498C"/>
    <w:rsid w:val="005A1D83"/>
    <w:rsid w:val="00747FB2"/>
    <w:rsid w:val="00DB7DD4"/>
    <w:rsid w:val="00F10C30"/>
    <w:rsid w:val="0B6A7C71"/>
    <w:rsid w:val="151A3791"/>
    <w:rsid w:val="1A5C19B8"/>
    <w:rsid w:val="3214038D"/>
    <w:rsid w:val="6A703DAE"/>
    <w:rsid w:val="7150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tandard"/>
    <w:qFormat/>
    <w:uiPriority w:val="0"/>
    <w:pPr>
      <w:suppressAutoHyphens/>
      <w:autoSpaceDN w:val="0"/>
      <w:spacing w:after="0" w:line="240" w:lineRule="auto"/>
      <w:ind w:firstLine="567"/>
      <w:jc w:val="both"/>
    </w:pPr>
    <w:rPr>
      <w:rFonts w:ascii="Arial" w:hAnsi="Arial" w:eastAsia="Times New Roman" w:cs="Arial"/>
      <w:kern w:val="3"/>
      <w:sz w:val="24"/>
      <w:szCs w:val="24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3160</Words>
  <Characters>18014</Characters>
  <Lines>150</Lines>
  <Paragraphs>42</Paragraphs>
  <TotalTime>9</TotalTime>
  <ScaleCrop>false</ScaleCrop>
  <LinksUpToDate>false</LinksUpToDate>
  <CharactersWithSpaces>21132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2023-10-13T04:18:00Z</dcterms:created>
  <dc:creator>Пользователь</dc:creator>
  <cp:lastModifiedBy>User</cp:lastModifiedBy>
  <dcterms:modified xsi:type="dcterms:W3CDTF">2023-10-19T09:26:38Z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6565FD3216504E7CB548623564BAAAA6_13</vt:lpwstr>
  </property>
</Properties>
</file>